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593" w:rsidRDefault="0059779A" w:rsidP="00776DED">
      <w:pPr>
        <w:rPr>
          <w:lang w:val="de-DE"/>
        </w:rPr>
      </w:pPr>
      <w:r>
        <w:rPr>
          <w:noProof/>
          <w:lang w:val="de-DE"/>
        </w:rPr>
        <w:pict>
          <v:group id="_x0000_s1060" style="position:absolute;margin-left:0;margin-top:.15pt;width:593.5pt;height:99.6pt;z-index:251670016;mso-wrap-distance-left:0;mso-wrap-distance-right:0;mso-position-horizontal-relative:page" coordorigin=",300" coordsize="11885,1992">
            <v:rect id="_x0000_s1061" style="position:absolute;top:300;width:11885;height:1991" fillcolor="#004994" stroked="f"/>
            <v:shape id="_x0000_s1062" style="position:absolute;left:10312;top:300;width:1573;height:1992" coordorigin="10312,300" coordsize="1573,1992" path="m11885,2291r-1017,l10807,2251r-58,-44l10693,2159r-52,-51l10591,2054r-45,-57l10503,1937r-38,-63l10430,1809r-30,-67l10374,1672r-22,-72l10335,1526r-13,-75l10315,1374r-3,-79l10315,1217r7,-77l10335,1064r17,-73l10374,919r26,-70l10430,781r35,-65l10503,654r43,-60l10591,536r50,-54l10693,432r56,-48l10807,340r61,-40l11885,300r,1991xe" fillcolor="#abb2de" stroked="f">
              <v:path arrowok="t"/>
            </v:shape>
            <v:shape id="_x0000_s1063" style="position:absolute;left:7762;top:300;width:2323;height:1992" coordorigin="7762,300" coordsize="2323,1992" path="m9529,2291r-1210,l8257,2251r-58,-44l8143,2159r-52,-51l8042,2054r-46,-57l7954,1937r-39,-63l7881,1809r-31,-67l7824,1672r-22,-72l7785,1526r-12,-75l7765,1374r-3,-79l7765,1217r8,-77l7785,1064r17,-73l7824,919r26,-70l7881,781r34,-65l7954,654r42,-60l8042,536r49,-54l8143,432r56,-48l8257,340r62,-40l9529,300r61,40l9649,384r55,48l9757,482r49,54l9852,594r42,60l9932,716r35,65l9997,849r26,70l10045,991r18,73l10075,1140r8,77l10085,1295r-2,79l10075,1451r-12,75l10045,1600r-22,72l9997,1742r-30,67l9932,1874r-38,63l9852,1997r-46,57l9757,2108r-53,51l9649,2207r-59,44l9529,2291xe" fillcolor="#7c8cc3" stroked="f">
              <v:path arrowok="t"/>
            </v:shape>
            <v:shape id="_x0000_s1064" style="position:absolute;left:5213;top:300;width:2323;height:1992" coordorigin="5213,300" coordsize="2323,1992" path="m6979,2291r-1210,l5708,2251r-59,-44l5594,2159r-53,-51l5492,2054r-46,-57l5404,1937r-38,-63l5331,1809r-30,-67l5274,1672r-21,-72l5235,1526r-12,-75l5215,1374r-2,-79l5215,1217r8,-77l5235,1064r18,-73l5274,919r27,-70l5331,781r35,-65l5404,654r42,-60l5492,536r49,-54l5594,432r55,-48l5708,340r61,-40l6979,300r61,40l7099,384r56,48l7207,482r49,54l7302,594r42,60l7383,716r34,65l7448,849r26,70l7496,991r17,73l7525,1140r8,77l7536,1295r-3,79l7525,1451r-12,75l7496,1600r-22,72l7448,1742r-31,67l7383,1874r-39,63l7302,1997r-46,57l7207,2108r-52,51l7099,2207r-59,44l6979,2291xe" fillcolor="#4c6aad" stroked="f">
              <v:path arrowok="t"/>
            </v:shape>
            <v:shapetype id="_x0000_t202" coordsize="21600,21600" o:spt="202" path="m,l,21600r21600,l21600,xe">
              <v:stroke joinstyle="miter"/>
              <v:path gradientshapeok="t" o:connecttype="rect"/>
            </v:shapetype>
            <v:shape id="_x0000_s1065" type="#_x0000_t202" style="position:absolute;top:300;width:11885;height:1992" filled="f" stroked="f">
              <v:textbox inset="0,0,0,0">
                <w:txbxContent>
                  <w:p w:rsidR="00457856" w:rsidRDefault="00457856" w:rsidP="00457856">
                    <w:pPr>
                      <w:spacing w:before="1"/>
                      <w:rPr>
                        <w:sz w:val="20"/>
                      </w:rPr>
                    </w:pPr>
                  </w:p>
                  <w:p w:rsidR="00605358" w:rsidRPr="00605358" w:rsidRDefault="00605358" w:rsidP="00457856">
                    <w:pPr>
                      <w:spacing w:after="80"/>
                      <w:ind w:left="1276"/>
                      <w:rPr>
                        <w:b/>
                        <w:color w:val="FFFFFF" w:themeColor="background1"/>
                        <w:lang w:val="de-DE"/>
                      </w:rPr>
                    </w:pPr>
                    <w:bookmarkStart w:id="0" w:name="_GoBack"/>
                    <w:bookmarkEnd w:id="0"/>
                  </w:p>
                  <w:p w:rsidR="00457856" w:rsidRPr="00457856" w:rsidRDefault="00457856" w:rsidP="00457856">
                    <w:pPr>
                      <w:spacing w:after="80"/>
                      <w:ind w:left="1276"/>
                      <w:rPr>
                        <w:b/>
                        <w:color w:val="FFFFFF" w:themeColor="background1"/>
                        <w:sz w:val="36"/>
                        <w:szCs w:val="36"/>
                        <w:lang w:val="de-DE"/>
                      </w:rPr>
                    </w:pPr>
                    <w:r w:rsidRPr="00457856">
                      <w:rPr>
                        <w:b/>
                        <w:color w:val="FFFFFF" w:themeColor="background1"/>
                        <w:sz w:val="36"/>
                        <w:szCs w:val="36"/>
                        <w:lang w:val="de-DE"/>
                      </w:rPr>
                      <w:t xml:space="preserve">Hinweise </w:t>
                    </w:r>
                    <w:r w:rsidR="00730C2F">
                      <w:rPr>
                        <w:b/>
                        <w:color w:val="FFFFFF" w:themeColor="background1"/>
                        <w:sz w:val="36"/>
                        <w:szCs w:val="36"/>
                        <w:lang w:val="de-DE"/>
                      </w:rPr>
                      <w:t>für die Gefährdungsbeurteilung bei Getränkeschankanlagen</w:t>
                    </w:r>
                  </w:p>
                </w:txbxContent>
              </v:textbox>
            </v:shape>
            <w10:wrap type="topAndBottom" anchorx="page"/>
          </v:group>
        </w:pict>
      </w:r>
    </w:p>
    <w:p w:rsidR="009E4E34" w:rsidRDefault="009E4E34" w:rsidP="00730C2F">
      <w:pPr>
        <w:pStyle w:val="berschrift1"/>
        <w:ind w:left="0"/>
        <w:rPr>
          <w:lang w:val="de-DE"/>
        </w:rPr>
      </w:pPr>
    </w:p>
    <w:p w:rsidR="00730C2F" w:rsidRDefault="00730C2F" w:rsidP="00730C2F">
      <w:pPr>
        <w:pStyle w:val="berschrift1"/>
        <w:ind w:left="0"/>
        <w:rPr>
          <w:lang w:val="de-DE"/>
        </w:rPr>
      </w:pPr>
      <w:r w:rsidRPr="00730C2F">
        <w:rPr>
          <w:lang w:val="de-DE"/>
        </w:rPr>
        <w:t>Die Gefährdungsbeurteilung</w:t>
      </w:r>
    </w:p>
    <w:p w:rsidR="009E4E34" w:rsidRPr="00730C2F" w:rsidRDefault="009E4E34" w:rsidP="00730C2F">
      <w:pPr>
        <w:pStyle w:val="berschrift1"/>
        <w:ind w:left="0"/>
        <w:rPr>
          <w:lang w:val="de-DE"/>
        </w:rPr>
      </w:pPr>
    </w:p>
    <w:p w:rsidR="00730C2F" w:rsidRPr="00730C2F" w:rsidRDefault="00730C2F" w:rsidP="00730C2F">
      <w:pPr>
        <w:adjustRightInd w:val="0"/>
        <w:spacing w:line="276" w:lineRule="auto"/>
        <w:jc w:val="both"/>
        <w:rPr>
          <w:lang w:val="de-DE"/>
        </w:rPr>
      </w:pPr>
      <w:r w:rsidRPr="00730C2F">
        <w:rPr>
          <w:lang w:val="de-DE"/>
        </w:rPr>
        <w:t xml:space="preserve">Gemäß § 5 Abs. 1 Arbeitsschutzgesetz (ArbSchG) hat der </w:t>
      </w:r>
      <w:r w:rsidRPr="00730C2F">
        <w:rPr>
          <w:u w:val="single"/>
          <w:lang w:val="de-DE"/>
        </w:rPr>
        <w:t>Arbeitgeber</w:t>
      </w:r>
      <w:r w:rsidRPr="00730C2F">
        <w:rPr>
          <w:lang w:val="de-DE"/>
        </w:rPr>
        <w:t xml:space="preserve"> durch eine Beurteilung der für die Beschäftigten (Mitarbeiter) mit ihrer Arbeit verbundenen Gefährdungen zu ermitteln, welche Maßnahmen des Arbeitsschutzes erforderlich sind (Gefährdungsbeurteilung). Die Beurteilung umfasst auch die Ableitung der notwendigen und geeigneten Schutzmaßnahmen von Arbeitsmitteln wie Getränkeschankanlagen nach § 3 Abs. 1 Betriebssicherheitsverordnung (BetrSichV).</w:t>
      </w:r>
    </w:p>
    <w:p w:rsidR="00730C2F" w:rsidRDefault="00730C2F" w:rsidP="00730C2F">
      <w:pPr>
        <w:adjustRightInd w:val="0"/>
        <w:rPr>
          <w:sz w:val="16"/>
          <w:szCs w:val="16"/>
          <w:lang w:val="de-DE"/>
        </w:rPr>
      </w:pPr>
    </w:p>
    <w:p w:rsidR="009E4E34" w:rsidRPr="00730C2F" w:rsidRDefault="009E4E34" w:rsidP="00730C2F">
      <w:pPr>
        <w:adjustRightInd w:val="0"/>
        <w:rPr>
          <w:sz w:val="16"/>
          <w:szCs w:val="16"/>
          <w:lang w:val="de-DE"/>
        </w:rPr>
      </w:pPr>
    </w:p>
    <w:p w:rsidR="00730C2F" w:rsidRDefault="00730C2F" w:rsidP="00730C2F">
      <w:pPr>
        <w:pStyle w:val="berschrift1"/>
        <w:ind w:left="0"/>
        <w:rPr>
          <w:lang w:val="de-DE"/>
        </w:rPr>
      </w:pPr>
      <w:r w:rsidRPr="00730C2F">
        <w:rPr>
          <w:lang w:val="de-DE"/>
        </w:rPr>
        <w:t>Die Dokumentation</w:t>
      </w:r>
    </w:p>
    <w:p w:rsidR="009E4E34" w:rsidRPr="00730C2F" w:rsidRDefault="009E4E34" w:rsidP="00730C2F">
      <w:pPr>
        <w:pStyle w:val="berschrift1"/>
        <w:ind w:left="0"/>
        <w:rPr>
          <w:lang w:val="de-DE"/>
        </w:rPr>
      </w:pPr>
    </w:p>
    <w:p w:rsidR="00730C2F" w:rsidRPr="00730C2F" w:rsidRDefault="00730C2F" w:rsidP="00730C2F">
      <w:pPr>
        <w:adjustRightInd w:val="0"/>
        <w:spacing w:line="276" w:lineRule="auto"/>
        <w:jc w:val="both"/>
        <w:rPr>
          <w:lang w:val="de-DE"/>
        </w:rPr>
      </w:pPr>
      <w:r w:rsidRPr="00730C2F">
        <w:rPr>
          <w:lang w:val="de-DE"/>
        </w:rPr>
        <w:t xml:space="preserve">§ 6 des Arbeitsschutzgesetzes fordert vom Arbeitgeber, dass er über die erforderlichen Unterlagen verfügen muss, aus denen das Ergebnis der Gefährdungsbeurteilung, die von ihm festgelegten Maßnahmen des Arbeitsschutzes und das Ergebnis ihrer Überprüfung ersichtlich sind. Das Arbeitsschutzgesetz enthält jedoch keine genauen Angaben, wie die Dokumentation der Ergebnisse der Gefährdungsbeurteilung aussehen soll. Geeignete Dokumentationshilfen können z. B. das nachfolgende </w:t>
      </w:r>
    </w:p>
    <w:p w:rsidR="00730C2F" w:rsidRPr="00730C2F" w:rsidRDefault="00730C2F" w:rsidP="00730C2F">
      <w:pPr>
        <w:widowControl/>
        <w:numPr>
          <w:ilvl w:val="0"/>
          <w:numId w:val="18"/>
        </w:numPr>
        <w:adjustRightInd w:val="0"/>
        <w:rPr>
          <w:lang w:val="de-DE"/>
        </w:rPr>
      </w:pPr>
      <w:r w:rsidRPr="00730C2F">
        <w:rPr>
          <w:lang w:val="de-DE"/>
        </w:rPr>
        <w:t xml:space="preserve">Sicherheits- und Gesundheitsschutzdokument </w:t>
      </w:r>
    </w:p>
    <w:p w:rsidR="00730C2F" w:rsidRPr="00730C2F" w:rsidRDefault="00730C2F" w:rsidP="00730C2F">
      <w:pPr>
        <w:adjustRightInd w:val="0"/>
        <w:ind w:firstLine="708"/>
        <w:rPr>
          <w:lang w:val="de-DE"/>
        </w:rPr>
      </w:pPr>
      <w:r w:rsidRPr="00730C2F">
        <w:rPr>
          <w:lang w:val="de-DE"/>
        </w:rPr>
        <w:t>sowie das</w:t>
      </w:r>
    </w:p>
    <w:p w:rsidR="00730C2F" w:rsidRPr="00730C2F" w:rsidRDefault="00730C2F" w:rsidP="00730C2F">
      <w:pPr>
        <w:widowControl/>
        <w:numPr>
          <w:ilvl w:val="0"/>
          <w:numId w:val="18"/>
        </w:numPr>
        <w:adjustRightInd w:val="0"/>
        <w:rPr>
          <w:lang w:val="de-DE"/>
        </w:rPr>
      </w:pPr>
      <w:r w:rsidRPr="00730C2F">
        <w:rPr>
          <w:lang w:val="de-DE"/>
        </w:rPr>
        <w:t>Maßnahmenblatt zur Gefährdungsbeurteilung</w:t>
      </w:r>
    </w:p>
    <w:p w:rsidR="00730C2F" w:rsidRPr="00730C2F" w:rsidRDefault="00730C2F" w:rsidP="00730C2F">
      <w:pPr>
        <w:adjustRightInd w:val="0"/>
        <w:spacing w:line="276" w:lineRule="auto"/>
        <w:rPr>
          <w:lang w:val="de-DE"/>
        </w:rPr>
      </w:pPr>
      <w:r w:rsidRPr="00730C2F">
        <w:rPr>
          <w:lang w:val="de-DE"/>
        </w:rPr>
        <w:t>sein.</w:t>
      </w:r>
    </w:p>
    <w:p w:rsidR="00730C2F" w:rsidRDefault="00730C2F" w:rsidP="00730C2F">
      <w:pPr>
        <w:adjustRightInd w:val="0"/>
        <w:rPr>
          <w:sz w:val="16"/>
          <w:szCs w:val="16"/>
        </w:rPr>
      </w:pPr>
    </w:p>
    <w:p w:rsidR="009E4E34" w:rsidRPr="00732037" w:rsidRDefault="009E4E34" w:rsidP="00730C2F">
      <w:pPr>
        <w:adjustRightInd w:val="0"/>
        <w:rPr>
          <w:sz w:val="16"/>
          <w:szCs w:val="16"/>
        </w:rPr>
      </w:pPr>
    </w:p>
    <w:p w:rsidR="00730C2F" w:rsidRDefault="00730C2F" w:rsidP="00730C2F">
      <w:pPr>
        <w:pStyle w:val="berschrift1"/>
        <w:ind w:left="0"/>
      </w:pPr>
      <w:r w:rsidRPr="00CB301C">
        <w:t>Und so geht´s …</w:t>
      </w:r>
    </w:p>
    <w:p w:rsidR="009E4E34" w:rsidRPr="00CB301C" w:rsidRDefault="009E4E34" w:rsidP="00730C2F">
      <w:pPr>
        <w:pStyle w:val="berschrift1"/>
        <w:ind w:left="0"/>
      </w:pPr>
    </w:p>
    <w:p w:rsidR="00730C2F" w:rsidRPr="00730C2F" w:rsidRDefault="00730C2F" w:rsidP="00730C2F">
      <w:pPr>
        <w:pStyle w:val="Listenabsatz"/>
        <w:widowControl/>
        <w:numPr>
          <w:ilvl w:val="0"/>
          <w:numId w:val="19"/>
        </w:numPr>
        <w:adjustRightInd w:val="0"/>
        <w:contextualSpacing/>
        <w:rPr>
          <w:lang w:val="de-DE"/>
        </w:rPr>
      </w:pPr>
      <w:r w:rsidRPr="00730C2F">
        <w:rPr>
          <w:lang w:val="de-DE"/>
        </w:rPr>
        <w:t>Nutzen Sie die Liste der möglichen Gefährdungen und Belastungen, die sich an den Arbeitsabläufen bzw. Tätigkeiten orientieren, um gezielt die individuellen betrieblichen Risiken bei der Benutzung Ihrer Getränkeschankanlage zu erkennen.</w:t>
      </w:r>
    </w:p>
    <w:p w:rsidR="00730C2F" w:rsidRPr="00730C2F" w:rsidRDefault="00730C2F" w:rsidP="00730C2F">
      <w:pPr>
        <w:pStyle w:val="Listenabsatz"/>
        <w:widowControl/>
        <w:numPr>
          <w:ilvl w:val="0"/>
          <w:numId w:val="19"/>
        </w:numPr>
        <w:adjustRightInd w:val="0"/>
        <w:contextualSpacing/>
        <w:rPr>
          <w:lang w:val="de-DE"/>
        </w:rPr>
      </w:pPr>
      <w:r w:rsidRPr="00730C2F">
        <w:rPr>
          <w:lang w:val="de-DE"/>
        </w:rPr>
        <w:t>Übernehmen Sie diese in die erste Spalte des Maßnahmenblatts.</w:t>
      </w:r>
    </w:p>
    <w:p w:rsidR="00730C2F" w:rsidRPr="00730C2F" w:rsidRDefault="00730C2F" w:rsidP="00730C2F">
      <w:pPr>
        <w:pStyle w:val="Listenabsatz"/>
        <w:widowControl/>
        <w:numPr>
          <w:ilvl w:val="0"/>
          <w:numId w:val="19"/>
        </w:numPr>
        <w:adjustRightInd w:val="0"/>
        <w:contextualSpacing/>
        <w:rPr>
          <w:lang w:val="de-DE"/>
        </w:rPr>
      </w:pPr>
      <w:r w:rsidRPr="00730C2F">
        <w:rPr>
          <w:lang w:val="de-DE"/>
        </w:rPr>
        <w:t>Wählen Sie aus den beispielhaften „Maßnahmen zur Beseitigung und Verringerung der Gefährdungen und Belastungen“ diejenigen aus, die in Ihrem Betrieb zur Anwendung gelangen. Übernehmen Sie die zutreffenden Maßnahmen in die zweite Spalte des Maßnahmenblatts.</w:t>
      </w:r>
    </w:p>
    <w:p w:rsidR="00730C2F" w:rsidRDefault="00730C2F" w:rsidP="00730C2F">
      <w:pPr>
        <w:pStyle w:val="Listenabsatz"/>
        <w:widowControl/>
        <w:numPr>
          <w:ilvl w:val="0"/>
          <w:numId w:val="19"/>
        </w:numPr>
        <w:adjustRightInd w:val="0"/>
        <w:contextualSpacing/>
        <w:rPr>
          <w:lang w:val="de-DE"/>
        </w:rPr>
      </w:pPr>
      <w:r w:rsidRPr="00730C2F">
        <w:rPr>
          <w:lang w:val="de-DE"/>
        </w:rPr>
        <w:t>In der dritten und vierten Spalte dokumentieren Sie die Regelungen von Zuständigkeiten und Kontrollen.</w:t>
      </w:r>
    </w:p>
    <w:p w:rsidR="009E4E34" w:rsidRPr="00730C2F" w:rsidRDefault="009E4E34" w:rsidP="009E4E34">
      <w:pPr>
        <w:pStyle w:val="Listenabsatz"/>
        <w:widowControl/>
        <w:adjustRightInd w:val="0"/>
        <w:ind w:left="720" w:firstLine="0"/>
        <w:contextualSpacing/>
        <w:rPr>
          <w:lang w:val="de-DE"/>
        </w:rPr>
      </w:pPr>
    </w:p>
    <w:p w:rsidR="00730C2F" w:rsidRPr="00730C2F" w:rsidRDefault="00730C2F" w:rsidP="00730C2F">
      <w:pPr>
        <w:adjustRightInd w:val="0"/>
        <w:rPr>
          <w:sz w:val="16"/>
          <w:szCs w:val="16"/>
          <w:lang w:val="de-DE"/>
        </w:rPr>
      </w:pPr>
    </w:p>
    <w:p w:rsidR="00730C2F" w:rsidRDefault="00730C2F" w:rsidP="00730C2F">
      <w:pPr>
        <w:pStyle w:val="berschrift1"/>
        <w:ind w:left="0"/>
        <w:rPr>
          <w:lang w:val="de-DE"/>
        </w:rPr>
      </w:pPr>
      <w:r w:rsidRPr="00730C2F">
        <w:rPr>
          <w:lang w:val="de-DE"/>
        </w:rPr>
        <w:t>Individuelle Anpassungen</w:t>
      </w:r>
    </w:p>
    <w:p w:rsidR="009E4E34" w:rsidRPr="00730C2F" w:rsidRDefault="009E4E34" w:rsidP="00730C2F">
      <w:pPr>
        <w:pStyle w:val="berschrift1"/>
        <w:ind w:left="0"/>
        <w:rPr>
          <w:lang w:val="de-DE"/>
        </w:rPr>
      </w:pPr>
    </w:p>
    <w:p w:rsidR="00730C2F" w:rsidRPr="00730C2F" w:rsidRDefault="00730C2F" w:rsidP="00730C2F">
      <w:pPr>
        <w:adjustRightInd w:val="0"/>
        <w:spacing w:line="276" w:lineRule="auto"/>
        <w:jc w:val="both"/>
        <w:rPr>
          <w:lang w:val="de-DE"/>
        </w:rPr>
      </w:pPr>
      <w:r w:rsidRPr="00730C2F">
        <w:rPr>
          <w:lang w:val="de-DE"/>
        </w:rPr>
        <w:t xml:space="preserve">Aufgrund der unterschiedlichsten örtlichen Verhältnisse können weitere betriebsspezifische Gefährdungen vorliegen. Daher erhebt die Übersicht „Beispielhafte Gefährdungen oder Belastungen“ sowie „Beispielhafte Maßnahmen zur Beseitigung oder Verringerung der Gefährdungen oder Belastungen“ keinen Anspruch auf Vollständigkeit. Es kann also sein, dass noch weitere Gefährdungen und Belastungen vor Ort vorhanden sind und somit weitere </w:t>
      </w:r>
      <w:r w:rsidRPr="00730C2F">
        <w:rPr>
          <w:lang w:val="de-DE"/>
        </w:rPr>
        <w:lastRenderedPageBreak/>
        <w:t xml:space="preserve">Maßnahmen abgestimmt bzw. durchgeführt werden müssen.  </w:t>
      </w:r>
    </w:p>
    <w:p w:rsidR="00730C2F" w:rsidRPr="00730C2F" w:rsidRDefault="00730C2F" w:rsidP="00730C2F">
      <w:pPr>
        <w:spacing w:line="276" w:lineRule="auto"/>
        <w:jc w:val="both"/>
        <w:rPr>
          <w:sz w:val="12"/>
          <w:szCs w:val="12"/>
          <w:lang w:val="de-DE"/>
        </w:rPr>
      </w:pPr>
    </w:p>
    <w:p w:rsidR="00730C2F" w:rsidRPr="00730C2F" w:rsidRDefault="00730C2F" w:rsidP="00730C2F">
      <w:pPr>
        <w:spacing w:line="276" w:lineRule="auto"/>
        <w:jc w:val="both"/>
        <w:rPr>
          <w:lang w:val="de-DE"/>
        </w:rPr>
      </w:pPr>
      <w:r w:rsidRPr="00730C2F">
        <w:rPr>
          <w:lang w:val="de-DE"/>
        </w:rPr>
        <w:t>Die Dokumentation der Gefährdungsbeurteilung muss immer dann angepasst und aktualisiert werden, wenn sich aufgrund von Veränderungen im beurteilten Bereich eine andere bzw. weitere Gefährdung ergibt.</w:t>
      </w:r>
    </w:p>
    <w:p w:rsidR="00730C2F" w:rsidRPr="00730C2F" w:rsidRDefault="00730C2F" w:rsidP="00730C2F">
      <w:pPr>
        <w:rPr>
          <w:sz w:val="16"/>
          <w:szCs w:val="16"/>
          <w:lang w:val="de-DE"/>
        </w:rPr>
      </w:pPr>
    </w:p>
    <w:p w:rsidR="009E4E34" w:rsidRDefault="009E4E34" w:rsidP="00730C2F">
      <w:pPr>
        <w:tabs>
          <w:tab w:val="left" w:pos="7965"/>
        </w:tabs>
        <w:rPr>
          <w:b/>
          <w:lang w:val="de-DE"/>
        </w:rPr>
      </w:pPr>
    </w:p>
    <w:p w:rsidR="00730C2F" w:rsidRPr="00730C2F" w:rsidRDefault="00730C2F" w:rsidP="00730C2F">
      <w:pPr>
        <w:tabs>
          <w:tab w:val="left" w:pos="7965"/>
        </w:tabs>
        <w:rPr>
          <w:b/>
          <w:lang w:val="de-DE"/>
        </w:rPr>
      </w:pPr>
      <w:r w:rsidRPr="00730C2F">
        <w:rPr>
          <w:b/>
          <w:lang w:val="de-DE"/>
        </w:rPr>
        <w:t>Weitere Informationen</w:t>
      </w:r>
      <w:r w:rsidRPr="00730C2F">
        <w:rPr>
          <w:b/>
          <w:lang w:val="de-DE"/>
        </w:rPr>
        <w:tab/>
      </w:r>
    </w:p>
    <w:p w:rsidR="009E4E34" w:rsidRDefault="00730C2F" w:rsidP="00730C2F">
      <w:pPr>
        <w:rPr>
          <w:lang w:val="de-DE"/>
        </w:rPr>
      </w:pPr>
      <w:r w:rsidRPr="00730C2F">
        <w:rPr>
          <w:lang w:val="de-DE"/>
        </w:rPr>
        <w:t>Weitere hilfreiche Informationen zum sachgerechten und sicheren Betrieb einer Getränkeschankanlage finden Sie auf der Internet-Seite der Berufsgenossenschaft Nahrungsmittel und Gastgewerbe</w:t>
      </w:r>
      <w:r w:rsidR="009E4E34">
        <w:rPr>
          <w:lang w:val="de-DE"/>
        </w:rPr>
        <w:t>.</w:t>
      </w:r>
    </w:p>
    <w:p w:rsidR="00FA5484" w:rsidRDefault="0059779A" w:rsidP="00730C2F">
      <w:pPr>
        <w:rPr>
          <w:lang w:val="de-DE"/>
        </w:rPr>
      </w:pPr>
      <w:hyperlink r:id="rId8" w:history="1">
        <w:r w:rsidR="009E4E34" w:rsidRPr="009E4E34">
          <w:rPr>
            <w:rStyle w:val="Hyperlink"/>
            <w:lang w:val="de-DE"/>
          </w:rPr>
          <w:t>https://www.bgn-branchenwissen.de/daten/bgn_gesamt/struktur/gesamt_3_10_get.htm</w:t>
        </w:r>
      </w:hyperlink>
    </w:p>
    <w:p w:rsidR="00730C2F" w:rsidRPr="00730C2F" w:rsidRDefault="00730C2F" w:rsidP="00730C2F">
      <w:pPr>
        <w:rPr>
          <w:lang w:val="de-DE"/>
        </w:rPr>
      </w:pPr>
      <w:r w:rsidRPr="00730C2F">
        <w:rPr>
          <w:lang w:val="de-DE"/>
        </w:rPr>
        <w:br w:type="page"/>
      </w:r>
    </w:p>
    <w:p w:rsidR="00730C2F" w:rsidRPr="00730C2F" w:rsidRDefault="00730C2F" w:rsidP="00730C2F">
      <w:pPr>
        <w:jc w:val="center"/>
        <w:rPr>
          <w:b/>
          <w:sz w:val="28"/>
          <w:szCs w:val="28"/>
          <w:lang w:val="de-DE"/>
        </w:rPr>
      </w:pPr>
      <w:r w:rsidRPr="00730C2F">
        <w:rPr>
          <w:b/>
          <w:sz w:val="28"/>
          <w:szCs w:val="28"/>
          <w:lang w:val="de-DE"/>
        </w:rPr>
        <w:lastRenderedPageBreak/>
        <w:t>Sicherheits- und Gesundheitsschutzdokument</w:t>
      </w:r>
    </w:p>
    <w:p w:rsidR="00730C2F" w:rsidRPr="00730C2F" w:rsidRDefault="00730C2F" w:rsidP="00730C2F">
      <w:pPr>
        <w:jc w:val="center"/>
        <w:rPr>
          <w:lang w:val="de-DE"/>
        </w:rPr>
      </w:pPr>
    </w:p>
    <w:p w:rsidR="00730C2F" w:rsidRPr="00730C2F" w:rsidRDefault="00730C2F" w:rsidP="00730C2F">
      <w:pPr>
        <w:jc w:val="center"/>
        <w:rPr>
          <w:lang w:val="de-DE"/>
        </w:rPr>
      </w:pPr>
      <w:r w:rsidRPr="00730C2F">
        <w:rPr>
          <w:lang w:val="de-DE"/>
        </w:rPr>
        <w:t>gemäß § 6 Arbeitsschutzgesetz (ArbSchG)</w:t>
      </w:r>
    </w:p>
    <w:p w:rsidR="00730C2F" w:rsidRPr="00730C2F" w:rsidRDefault="00730C2F" w:rsidP="00730C2F">
      <w:pPr>
        <w:rPr>
          <w:sz w:val="16"/>
          <w:szCs w:val="16"/>
          <w:lang w:val="de-DE"/>
        </w:rPr>
      </w:pPr>
    </w:p>
    <w:p w:rsidR="00730C2F" w:rsidRPr="00730C2F" w:rsidRDefault="00730C2F" w:rsidP="00730C2F">
      <w:pPr>
        <w:rPr>
          <w:lang w:val="de-DE"/>
        </w:rPr>
      </w:pPr>
      <w:r w:rsidRPr="00730C2F">
        <w:rPr>
          <w:lang w:val="de-DE"/>
        </w:rPr>
        <w:t>Dieses Dokument muss beim Bedarf (z. B. Unfall, Berufskrankheit, neue Arbeitsmittel, Arbeitsstoffe, Arbeitsverfahren, begründetes Verlangen der Aufsichtsperson) überprüft und gegebenenfalls angepasst werden!</w:t>
      </w:r>
    </w:p>
    <w:p w:rsidR="00730C2F" w:rsidRPr="00730C2F" w:rsidRDefault="00730C2F" w:rsidP="00730C2F">
      <w:pPr>
        <w:ind w:left="1800" w:hanging="1800"/>
        <w:rPr>
          <w:sz w:val="16"/>
          <w:szCs w:val="16"/>
          <w:lang w:val="de-DE"/>
        </w:rPr>
      </w:pPr>
    </w:p>
    <w:p w:rsidR="00730C2F" w:rsidRPr="00730C2F" w:rsidRDefault="00730C2F" w:rsidP="00730C2F">
      <w:pPr>
        <w:spacing w:after="60"/>
        <w:ind w:left="1797" w:hanging="1797"/>
        <w:rPr>
          <w:lang w:val="de-DE"/>
        </w:rPr>
      </w:pPr>
      <w:r w:rsidRPr="00730C2F">
        <w:rPr>
          <w:b/>
          <w:lang w:val="de-DE"/>
        </w:rPr>
        <w:t>Arbeitsbereich:</w:t>
      </w:r>
      <w:r w:rsidRPr="00730C2F">
        <w:rPr>
          <w:b/>
          <w:lang w:val="de-DE"/>
        </w:rPr>
        <w:tab/>
      </w:r>
      <w:r w:rsidRPr="00730C2F">
        <w:rPr>
          <w:lang w:val="de-DE"/>
        </w:rPr>
        <w:t xml:space="preserve">Getränkeschankanlage _________________________ </w:t>
      </w:r>
    </w:p>
    <w:p w:rsidR="00730C2F" w:rsidRPr="00730C2F" w:rsidRDefault="00730C2F" w:rsidP="00730C2F">
      <w:pPr>
        <w:ind w:left="1416" w:hanging="1416"/>
        <w:rPr>
          <w:sz w:val="18"/>
          <w:szCs w:val="18"/>
          <w:lang w:val="de-DE"/>
        </w:rPr>
      </w:pPr>
      <w:r w:rsidRPr="00730C2F">
        <w:rPr>
          <w:sz w:val="16"/>
          <w:szCs w:val="16"/>
          <w:lang w:val="de-DE"/>
        </w:rPr>
        <w:tab/>
        <w:t xml:space="preserve">      </w:t>
      </w:r>
      <w:r w:rsidRPr="00730C2F">
        <w:rPr>
          <w:sz w:val="18"/>
          <w:szCs w:val="18"/>
          <w:lang w:val="de-DE"/>
        </w:rPr>
        <w:t xml:space="preserve">   z. B. in der Gaststätte </w:t>
      </w:r>
      <w:r w:rsidR="00CB132B">
        <w:rPr>
          <w:sz w:val="18"/>
          <w:szCs w:val="18"/>
          <w:lang w:val="de-DE"/>
        </w:rPr>
        <w:t>XY</w:t>
      </w:r>
      <w:r w:rsidRPr="00730C2F">
        <w:rPr>
          <w:sz w:val="18"/>
          <w:szCs w:val="18"/>
          <w:lang w:val="de-DE"/>
        </w:rPr>
        <w:t>, auf Märkten und Volksfesten, in Fahrzeugen (Ausschankwagen)</w:t>
      </w:r>
    </w:p>
    <w:p w:rsidR="00730C2F" w:rsidRPr="00730C2F" w:rsidRDefault="00730C2F" w:rsidP="00730C2F">
      <w:pPr>
        <w:ind w:left="1416" w:hanging="1416"/>
        <w:rPr>
          <w:b/>
          <w:sz w:val="10"/>
          <w:szCs w:val="10"/>
          <w:lang w:val="de-DE"/>
        </w:rPr>
      </w:pPr>
    </w:p>
    <w:p w:rsidR="00730C2F" w:rsidRPr="00871CA1" w:rsidRDefault="00730C2F" w:rsidP="00730C2F">
      <w:pPr>
        <w:ind w:left="1416" w:hanging="1416"/>
        <w:rPr>
          <w:i/>
        </w:rPr>
      </w:pPr>
      <w:r w:rsidRPr="00871CA1">
        <w:rPr>
          <w:b/>
        </w:rPr>
        <w:t>Datum:</w:t>
      </w:r>
      <w:r w:rsidRPr="00871CA1">
        <w:t xml:space="preserve"> </w:t>
      </w:r>
    </w:p>
    <w:tbl>
      <w:tblPr>
        <w:tblW w:w="9356"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356"/>
      </w:tblGrid>
      <w:tr w:rsidR="00730C2F" w:rsidRPr="00CB132B" w:rsidTr="00451F16">
        <w:trPr>
          <w:cantSplit/>
        </w:trPr>
        <w:tc>
          <w:tcPr>
            <w:tcW w:w="9356" w:type="dxa"/>
          </w:tcPr>
          <w:p w:rsidR="00730C2F" w:rsidRPr="00730C2F" w:rsidRDefault="00730C2F" w:rsidP="00451F16">
            <w:pPr>
              <w:tabs>
                <w:tab w:val="left" w:pos="2907"/>
              </w:tabs>
              <w:spacing w:before="60"/>
              <w:rPr>
                <w:b/>
                <w:lang w:val="de-DE"/>
              </w:rPr>
            </w:pPr>
            <w:r w:rsidRPr="00730C2F">
              <w:rPr>
                <w:b/>
                <w:lang w:val="de-DE"/>
              </w:rPr>
              <w:t xml:space="preserve">a) personenbezog. Beurteilung   </w:t>
            </w:r>
            <w:r w:rsidRPr="00730C2F">
              <w:rPr>
                <w:b/>
                <w:lang w:val="de-DE"/>
              </w:rPr>
              <w:tab/>
            </w:r>
            <w:r w:rsidRPr="00871CA1">
              <w:fldChar w:fldCharType="begin">
                <w:ffData>
                  <w:name w:val="Kontrollkästchen3"/>
                  <w:enabled/>
                  <w:calcOnExit w:val="0"/>
                  <w:checkBox>
                    <w:sizeAuto/>
                    <w:default w:val="0"/>
                  </w:checkBox>
                </w:ffData>
              </w:fldChar>
            </w:r>
            <w:r w:rsidRPr="00730C2F">
              <w:rPr>
                <w:lang w:val="de-DE"/>
              </w:rPr>
              <w:instrText xml:space="preserve"> FORMCHECKBOX </w:instrText>
            </w:r>
            <w:r w:rsidR="0059779A">
              <w:fldChar w:fldCharType="separate"/>
            </w:r>
            <w:r w:rsidRPr="00871CA1">
              <w:fldChar w:fldCharType="end"/>
            </w:r>
            <w:r w:rsidRPr="00730C2F">
              <w:rPr>
                <w:b/>
                <w:lang w:val="de-DE"/>
              </w:rPr>
              <w:t xml:space="preserve">       Name:</w:t>
            </w:r>
          </w:p>
          <w:p w:rsidR="00730C2F" w:rsidRPr="00730C2F" w:rsidRDefault="00730C2F" w:rsidP="00451F16">
            <w:pPr>
              <w:tabs>
                <w:tab w:val="left" w:pos="2907"/>
              </w:tabs>
              <w:rPr>
                <w:b/>
                <w:lang w:val="de-DE"/>
              </w:rPr>
            </w:pPr>
          </w:p>
          <w:p w:rsidR="00730C2F" w:rsidRPr="00730C2F" w:rsidRDefault="00730C2F" w:rsidP="00451F16">
            <w:pPr>
              <w:tabs>
                <w:tab w:val="left" w:pos="2907"/>
              </w:tabs>
              <w:rPr>
                <w:lang w:val="de-DE"/>
              </w:rPr>
            </w:pPr>
            <w:r w:rsidRPr="00730C2F">
              <w:rPr>
                <w:b/>
                <w:lang w:val="de-DE"/>
              </w:rPr>
              <w:t xml:space="preserve">b) tätigkeitsbezog. Beurteilung   </w:t>
            </w:r>
            <w:r w:rsidRPr="00730C2F">
              <w:rPr>
                <w:b/>
                <w:lang w:val="de-DE"/>
              </w:rPr>
              <w:tab/>
            </w:r>
            <w:r w:rsidRPr="00871CA1">
              <w:fldChar w:fldCharType="begin">
                <w:ffData>
                  <w:name w:val=""/>
                  <w:enabled/>
                  <w:calcOnExit w:val="0"/>
                  <w:checkBox>
                    <w:sizeAuto/>
                    <w:default w:val="0"/>
                    <w:checked/>
                  </w:checkBox>
                </w:ffData>
              </w:fldChar>
            </w:r>
            <w:r w:rsidRPr="00730C2F">
              <w:rPr>
                <w:lang w:val="de-DE"/>
              </w:rPr>
              <w:instrText xml:space="preserve"> FORMCHECKBOX </w:instrText>
            </w:r>
            <w:r w:rsidR="0059779A">
              <w:fldChar w:fldCharType="separate"/>
            </w:r>
            <w:r w:rsidRPr="00871CA1">
              <w:fldChar w:fldCharType="end"/>
            </w:r>
            <w:r w:rsidRPr="00730C2F">
              <w:rPr>
                <w:b/>
                <w:lang w:val="de-DE"/>
              </w:rPr>
              <w:t xml:space="preserve">       Arbeitsplatz/Bereich:</w:t>
            </w:r>
            <w:r w:rsidRPr="00730C2F">
              <w:rPr>
                <w:lang w:val="de-DE"/>
              </w:rPr>
              <w:t xml:space="preserve">    Getränkeschankanlage   </w:t>
            </w:r>
          </w:p>
          <w:p w:rsidR="00730C2F" w:rsidRPr="00730C2F" w:rsidRDefault="00730C2F" w:rsidP="00451F16">
            <w:pPr>
              <w:tabs>
                <w:tab w:val="left" w:pos="2907"/>
              </w:tabs>
              <w:rPr>
                <w:b/>
                <w:i/>
                <w:lang w:val="de-DE"/>
              </w:rPr>
            </w:pPr>
            <w:r w:rsidRPr="00730C2F">
              <w:rPr>
                <w:lang w:val="de-DE"/>
              </w:rPr>
              <w:t xml:space="preserve">                                                                                                              </w:t>
            </w:r>
          </w:p>
          <w:p w:rsidR="00730C2F" w:rsidRPr="00730C2F" w:rsidRDefault="00730C2F" w:rsidP="00451F16">
            <w:pPr>
              <w:spacing w:after="60"/>
              <w:rPr>
                <w:lang w:val="de-DE"/>
              </w:rPr>
            </w:pPr>
            <w:r w:rsidRPr="00730C2F">
              <w:rPr>
                <w:b/>
                <w:lang w:val="de-DE"/>
              </w:rPr>
              <w:t>Anzahl der Arbeitnehmer mit gleichem Arbeitsplatz (Bereich, Tätigkeit):</w:t>
            </w:r>
            <w:r w:rsidRPr="00730C2F">
              <w:rPr>
                <w:lang w:val="de-DE"/>
              </w:rPr>
              <w:t xml:space="preserve">   </w:t>
            </w:r>
          </w:p>
        </w:tc>
      </w:tr>
      <w:tr w:rsidR="00730C2F" w:rsidRPr="00CB132B" w:rsidTr="00451F16">
        <w:trPr>
          <w:cantSplit/>
          <w:trHeight w:val="873"/>
        </w:trPr>
        <w:tc>
          <w:tcPr>
            <w:tcW w:w="9356" w:type="dxa"/>
          </w:tcPr>
          <w:p w:rsidR="00730C2F" w:rsidRPr="00730C2F" w:rsidRDefault="00730C2F" w:rsidP="00451F16">
            <w:pPr>
              <w:spacing w:before="60"/>
              <w:rPr>
                <w:lang w:val="de-DE"/>
              </w:rPr>
            </w:pPr>
            <w:r w:rsidRPr="00730C2F">
              <w:rPr>
                <w:b/>
                <w:lang w:val="de-DE"/>
              </w:rPr>
              <w:t>Kurzbeschreibung Arbeitsplatz (Tätigkeit):</w:t>
            </w:r>
            <w:r w:rsidRPr="00730C2F">
              <w:rPr>
                <w:i/>
                <w:lang w:val="de-DE"/>
              </w:rPr>
              <w:t xml:space="preserve"> </w:t>
            </w:r>
          </w:p>
          <w:p w:rsidR="00730C2F" w:rsidRPr="00730C2F" w:rsidRDefault="00730C2F" w:rsidP="00451F16">
            <w:pPr>
              <w:rPr>
                <w:b/>
                <w:lang w:val="de-DE"/>
              </w:rPr>
            </w:pPr>
            <w:r w:rsidRPr="00730C2F">
              <w:rPr>
                <w:lang w:val="de-DE"/>
              </w:rPr>
              <w:t>Aufstellung, Benutzung mit Anschluss und Wechsel der Druckgasflaschen sowie der Getränke- und Grundstoffbehälter, Wartung, Reinigung und Desinfektion</w:t>
            </w:r>
          </w:p>
        </w:tc>
      </w:tr>
    </w:tbl>
    <w:p w:rsidR="00730C2F" w:rsidRPr="00730C2F" w:rsidRDefault="00730C2F" w:rsidP="00730C2F">
      <w:pPr>
        <w:rPr>
          <w:sz w:val="12"/>
          <w:szCs w:val="12"/>
          <w:lang w:val="de-DE"/>
        </w:rPr>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730C2F" w:rsidRPr="00CB132B" w:rsidTr="00451F16">
        <w:trPr>
          <w:cantSplit/>
          <w:trHeight w:val="741"/>
        </w:trPr>
        <w:tc>
          <w:tcPr>
            <w:tcW w:w="9356" w:type="dxa"/>
            <w:tcBorders>
              <w:top w:val="single" w:sz="18" w:space="0" w:color="auto"/>
              <w:left w:val="single" w:sz="18" w:space="0" w:color="auto"/>
              <w:bottom w:val="single" w:sz="18" w:space="0" w:color="auto"/>
              <w:right w:val="single" w:sz="18" w:space="0" w:color="auto"/>
            </w:tcBorders>
          </w:tcPr>
          <w:p w:rsidR="00730C2F" w:rsidRPr="00730C2F" w:rsidRDefault="00730C2F" w:rsidP="00451F16">
            <w:pPr>
              <w:tabs>
                <w:tab w:val="left" w:pos="6666"/>
              </w:tabs>
              <w:spacing w:before="60"/>
              <w:rPr>
                <w:b/>
                <w:lang w:val="de-DE"/>
              </w:rPr>
            </w:pPr>
            <w:r w:rsidRPr="00730C2F">
              <w:rPr>
                <w:b/>
                <w:lang w:val="de-DE"/>
              </w:rPr>
              <w:t>Ermittlung/Beurteilung durch:</w:t>
            </w:r>
            <w:r w:rsidRPr="00730C2F">
              <w:rPr>
                <w:lang w:val="de-DE"/>
              </w:rPr>
              <w:t xml:space="preserve">    </w:t>
            </w:r>
            <w:r w:rsidRPr="00730C2F">
              <w:rPr>
                <w:b/>
                <w:lang w:val="de-DE"/>
              </w:rPr>
              <w:tab/>
              <w:t xml:space="preserve"> Datum: </w:t>
            </w:r>
          </w:p>
          <w:p w:rsidR="00730C2F" w:rsidRPr="00730C2F" w:rsidRDefault="00730C2F" w:rsidP="00451F16">
            <w:pPr>
              <w:tabs>
                <w:tab w:val="left" w:pos="6666"/>
              </w:tabs>
              <w:rPr>
                <w:b/>
                <w:sz w:val="8"/>
                <w:szCs w:val="8"/>
                <w:lang w:val="de-DE"/>
              </w:rPr>
            </w:pPr>
          </w:p>
          <w:p w:rsidR="00730C2F" w:rsidRPr="00730C2F" w:rsidRDefault="00730C2F" w:rsidP="00451F16">
            <w:pPr>
              <w:spacing w:after="60"/>
              <w:rPr>
                <w:b/>
                <w:lang w:val="de-DE"/>
              </w:rPr>
            </w:pPr>
            <w:r w:rsidRPr="00730C2F">
              <w:rPr>
                <w:b/>
                <w:lang w:val="de-DE"/>
              </w:rPr>
              <w:t xml:space="preserve">Beigezogene Personen: </w:t>
            </w:r>
          </w:p>
        </w:tc>
      </w:tr>
    </w:tbl>
    <w:p w:rsidR="00730C2F" w:rsidRPr="00730C2F" w:rsidRDefault="00730C2F" w:rsidP="00730C2F">
      <w:pPr>
        <w:rPr>
          <w:b/>
          <w:sz w:val="12"/>
          <w:szCs w:val="12"/>
          <w:lang w:val="de-DE"/>
        </w:rPr>
      </w:pPr>
    </w:p>
    <w:tbl>
      <w:tblPr>
        <w:tblW w:w="935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9356"/>
      </w:tblGrid>
      <w:tr w:rsidR="00730C2F" w:rsidRPr="00CB132B" w:rsidTr="00451F16">
        <w:trPr>
          <w:cantSplit/>
          <w:trHeight w:val="909"/>
        </w:trPr>
        <w:tc>
          <w:tcPr>
            <w:tcW w:w="9356" w:type="dxa"/>
            <w:tcBorders>
              <w:top w:val="single" w:sz="18" w:space="0" w:color="auto"/>
              <w:left w:val="single" w:sz="18" w:space="0" w:color="auto"/>
              <w:bottom w:val="single" w:sz="18" w:space="0" w:color="auto"/>
              <w:right w:val="single" w:sz="18" w:space="0" w:color="auto"/>
            </w:tcBorders>
          </w:tcPr>
          <w:p w:rsidR="00730C2F" w:rsidRPr="00730C2F" w:rsidRDefault="00730C2F" w:rsidP="00451F16">
            <w:pPr>
              <w:spacing w:before="60"/>
              <w:rPr>
                <w:b/>
                <w:lang w:val="de-DE"/>
              </w:rPr>
            </w:pPr>
            <w:r w:rsidRPr="00730C2F">
              <w:rPr>
                <w:b/>
                <w:lang w:val="de-DE"/>
              </w:rPr>
              <w:t xml:space="preserve">Personenbezogene Angaben: </w:t>
            </w:r>
          </w:p>
          <w:p w:rsidR="00730C2F" w:rsidRPr="00730C2F" w:rsidRDefault="00730C2F" w:rsidP="00451F16">
            <w:pPr>
              <w:rPr>
                <w:b/>
                <w:lang w:val="de-DE"/>
              </w:rPr>
            </w:pPr>
            <w:r w:rsidRPr="00730C2F">
              <w:rPr>
                <w:lang w:val="de-DE"/>
              </w:rPr>
              <w:t>(z. B. erforderliche besondere Fähigkeiten und Kenntnisse; Beeinträchtigungen, mit denen an der Getränkeschankanlage nicht gearbeitet werden darf; Jugendliche, Schwangere dürfen      z. B. keine schweren Lasten wie volle Getränkebehälter heben)</w:t>
            </w:r>
            <w:r w:rsidRPr="00730C2F">
              <w:rPr>
                <w:b/>
                <w:lang w:val="de-DE"/>
              </w:rPr>
              <w:t xml:space="preserve"> </w:t>
            </w:r>
          </w:p>
        </w:tc>
      </w:tr>
    </w:tbl>
    <w:p w:rsidR="00730C2F" w:rsidRPr="00730C2F" w:rsidRDefault="00730C2F" w:rsidP="00730C2F">
      <w:pPr>
        <w:rPr>
          <w:b/>
          <w:sz w:val="12"/>
          <w:szCs w:val="12"/>
          <w:lang w:val="de-DE"/>
        </w:rPr>
      </w:pPr>
    </w:p>
    <w:tbl>
      <w:tblPr>
        <w:tblW w:w="9356" w:type="dxa"/>
        <w:tblInd w:w="7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1" w:type="dxa"/>
          <w:right w:w="71" w:type="dxa"/>
        </w:tblCellMar>
        <w:tblLook w:val="0000" w:firstRow="0" w:lastRow="0" w:firstColumn="0" w:lastColumn="0" w:noHBand="0" w:noVBand="0"/>
      </w:tblPr>
      <w:tblGrid>
        <w:gridCol w:w="4820"/>
        <w:gridCol w:w="850"/>
        <w:gridCol w:w="825"/>
        <w:gridCol w:w="2861"/>
      </w:tblGrid>
      <w:tr w:rsidR="00730C2F" w:rsidRPr="00871CA1" w:rsidTr="00451F16">
        <w:trPr>
          <w:cantSplit/>
        </w:trPr>
        <w:tc>
          <w:tcPr>
            <w:tcW w:w="4820" w:type="dxa"/>
            <w:vAlign w:val="center"/>
          </w:tcPr>
          <w:p w:rsidR="00730C2F" w:rsidRPr="00730C2F" w:rsidRDefault="00730C2F" w:rsidP="00451F16">
            <w:pPr>
              <w:rPr>
                <w:b/>
                <w:lang w:val="de-DE"/>
              </w:rPr>
            </w:pPr>
          </w:p>
        </w:tc>
        <w:tc>
          <w:tcPr>
            <w:tcW w:w="850" w:type="dxa"/>
            <w:vAlign w:val="center"/>
          </w:tcPr>
          <w:p w:rsidR="00730C2F" w:rsidRPr="00871CA1" w:rsidRDefault="00730C2F" w:rsidP="00451F16">
            <w:pPr>
              <w:jc w:val="center"/>
              <w:rPr>
                <w:b/>
              </w:rPr>
            </w:pPr>
            <w:r w:rsidRPr="00871CA1">
              <w:rPr>
                <w:b/>
              </w:rPr>
              <w:t>ja</w:t>
            </w:r>
          </w:p>
        </w:tc>
        <w:tc>
          <w:tcPr>
            <w:tcW w:w="825" w:type="dxa"/>
            <w:vAlign w:val="center"/>
          </w:tcPr>
          <w:p w:rsidR="00730C2F" w:rsidRPr="00871CA1" w:rsidRDefault="00730C2F" w:rsidP="00451F16">
            <w:pPr>
              <w:jc w:val="center"/>
              <w:rPr>
                <w:b/>
              </w:rPr>
            </w:pPr>
            <w:r w:rsidRPr="00871CA1">
              <w:rPr>
                <w:b/>
              </w:rPr>
              <w:t>nein</w:t>
            </w:r>
          </w:p>
        </w:tc>
        <w:tc>
          <w:tcPr>
            <w:tcW w:w="2861" w:type="dxa"/>
            <w:vAlign w:val="center"/>
          </w:tcPr>
          <w:p w:rsidR="00730C2F" w:rsidRPr="00871CA1" w:rsidRDefault="00730C2F" w:rsidP="00451F16">
            <w:pPr>
              <w:jc w:val="center"/>
              <w:rPr>
                <w:b/>
              </w:rPr>
            </w:pPr>
            <w:r w:rsidRPr="00871CA1">
              <w:rPr>
                <w:b/>
              </w:rPr>
              <w:t>Wo dokumentiert?</w:t>
            </w:r>
            <w:r w:rsidRPr="00871CA1">
              <w:rPr>
                <w:b/>
              </w:rPr>
              <w:br/>
              <w:t>(Verzeichnis/Kataster)</w:t>
            </w:r>
          </w:p>
        </w:tc>
      </w:tr>
      <w:tr w:rsidR="00730C2F" w:rsidRPr="00871CA1" w:rsidTr="00451F16">
        <w:trPr>
          <w:cantSplit/>
        </w:trPr>
        <w:tc>
          <w:tcPr>
            <w:tcW w:w="4820" w:type="dxa"/>
            <w:vAlign w:val="center"/>
          </w:tcPr>
          <w:p w:rsidR="00730C2F" w:rsidRPr="00871CA1" w:rsidRDefault="00730C2F" w:rsidP="00451F16">
            <w:pPr>
              <w:rPr>
                <w:b/>
              </w:rPr>
            </w:pPr>
            <w:r w:rsidRPr="00871CA1">
              <w:rPr>
                <w:b/>
              </w:rPr>
              <w:t xml:space="preserve">Sind arbeitsmedizinische Vorsorgeuntersuchungen erforderlich? </w:t>
            </w:r>
          </w:p>
        </w:tc>
        <w:tc>
          <w:tcPr>
            <w:tcW w:w="850" w:type="dxa"/>
            <w:vAlign w:val="center"/>
          </w:tcPr>
          <w:p w:rsidR="00730C2F" w:rsidRPr="00871CA1" w:rsidRDefault="00730C2F" w:rsidP="00451F16">
            <w:pPr>
              <w:jc w:val="center"/>
              <w:rPr>
                <w:b/>
              </w:rPr>
            </w:pPr>
            <w:r w:rsidRPr="00871CA1">
              <w:rPr>
                <w:b/>
              </w:rPr>
              <w:fldChar w:fldCharType="begin">
                <w:ffData>
                  <w:name w:val="Kontrollkästchen1"/>
                  <w:enabled/>
                  <w:calcOnExit w:val="0"/>
                  <w:checkBox>
                    <w:sizeAuto/>
                    <w:default w:val="0"/>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825" w:type="dxa"/>
            <w:vAlign w:val="center"/>
          </w:tcPr>
          <w:p w:rsidR="00730C2F" w:rsidRPr="00871CA1" w:rsidRDefault="00730C2F" w:rsidP="00451F16">
            <w:pPr>
              <w:jc w:val="center"/>
              <w:rPr>
                <w:b/>
              </w:rPr>
            </w:pPr>
            <w:r w:rsidRPr="00871CA1">
              <w:rPr>
                <w:b/>
              </w:rPr>
              <w:fldChar w:fldCharType="begin">
                <w:ffData>
                  <w:name w:val=""/>
                  <w:enabled/>
                  <w:calcOnExit w:val="0"/>
                  <w:checkBox>
                    <w:sizeAuto/>
                    <w:default w:val="0"/>
                    <w:checked/>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2861" w:type="dxa"/>
          </w:tcPr>
          <w:p w:rsidR="00730C2F" w:rsidRPr="00871CA1" w:rsidRDefault="00730C2F" w:rsidP="00451F16">
            <w:pPr>
              <w:rPr>
                <w:b/>
              </w:rPr>
            </w:pPr>
          </w:p>
        </w:tc>
      </w:tr>
      <w:tr w:rsidR="00730C2F" w:rsidRPr="00871CA1" w:rsidTr="00451F16">
        <w:trPr>
          <w:cantSplit/>
          <w:trHeight w:val="457"/>
        </w:trPr>
        <w:tc>
          <w:tcPr>
            <w:tcW w:w="4820" w:type="dxa"/>
            <w:vAlign w:val="center"/>
          </w:tcPr>
          <w:p w:rsidR="00730C2F" w:rsidRPr="00871CA1" w:rsidRDefault="00730C2F" w:rsidP="00451F16">
            <w:pPr>
              <w:rPr>
                <w:b/>
              </w:rPr>
            </w:pPr>
            <w:r w:rsidRPr="00871CA1">
              <w:rPr>
                <w:b/>
              </w:rPr>
              <w:t>Ist spezielle Fachkenntnis erforderlich?</w:t>
            </w:r>
          </w:p>
        </w:tc>
        <w:tc>
          <w:tcPr>
            <w:tcW w:w="850" w:type="dxa"/>
            <w:vAlign w:val="center"/>
          </w:tcPr>
          <w:p w:rsidR="00730C2F" w:rsidRPr="00871CA1" w:rsidRDefault="00730C2F" w:rsidP="00451F16">
            <w:pPr>
              <w:jc w:val="center"/>
              <w:rPr>
                <w:b/>
              </w:rPr>
            </w:pPr>
            <w:r w:rsidRPr="00871CA1">
              <w:rPr>
                <w:b/>
              </w:rPr>
              <w:fldChar w:fldCharType="begin">
                <w:ffData>
                  <w:name w:val=""/>
                  <w:enabled/>
                  <w:calcOnExit w:val="0"/>
                  <w:checkBox>
                    <w:sizeAuto/>
                    <w:default w:val="0"/>
                    <w:checked/>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825" w:type="dxa"/>
            <w:vAlign w:val="center"/>
          </w:tcPr>
          <w:p w:rsidR="00730C2F" w:rsidRPr="00871CA1" w:rsidRDefault="00730C2F" w:rsidP="00451F16">
            <w:pPr>
              <w:jc w:val="center"/>
              <w:rPr>
                <w:b/>
              </w:rPr>
            </w:pPr>
            <w:r w:rsidRPr="00871CA1">
              <w:rPr>
                <w:b/>
              </w:rPr>
              <w:fldChar w:fldCharType="begin">
                <w:ffData>
                  <w:name w:val="Kontrollkästchen1"/>
                  <w:enabled/>
                  <w:calcOnExit w:val="0"/>
                  <w:checkBox>
                    <w:sizeAuto/>
                    <w:default w:val="0"/>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2861" w:type="dxa"/>
            <w:vAlign w:val="center"/>
          </w:tcPr>
          <w:p w:rsidR="00730C2F" w:rsidRPr="00871CA1" w:rsidRDefault="00730C2F" w:rsidP="00451F16"/>
        </w:tc>
      </w:tr>
      <w:tr w:rsidR="00730C2F" w:rsidRPr="00871CA1" w:rsidTr="00451F16">
        <w:trPr>
          <w:cantSplit/>
        </w:trPr>
        <w:tc>
          <w:tcPr>
            <w:tcW w:w="4820" w:type="dxa"/>
            <w:vAlign w:val="center"/>
          </w:tcPr>
          <w:p w:rsidR="00730C2F" w:rsidRPr="00871CA1" w:rsidRDefault="00730C2F" w:rsidP="00451F16">
            <w:pPr>
              <w:rPr>
                <w:b/>
              </w:rPr>
            </w:pPr>
            <w:r w:rsidRPr="00730C2F">
              <w:rPr>
                <w:b/>
                <w:lang w:val="de-DE"/>
              </w:rPr>
              <w:t>Sind persönliche Schutzausrüstungen (PSA) notwendig?</w:t>
            </w:r>
            <w:r w:rsidRPr="00730C2F">
              <w:rPr>
                <w:lang w:val="de-DE"/>
              </w:rPr>
              <w:t xml:space="preserve"> </w:t>
            </w:r>
            <w:r w:rsidRPr="000D68CD">
              <w:t>(z. B. Fußschutz)</w:t>
            </w:r>
          </w:p>
        </w:tc>
        <w:tc>
          <w:tcPr>
            <w:tcW w:w="850" w:type="dxa"/>
            <w:vAlign w:val="center"/>
          </w:tcPr>
          <w:p w:rsidR="00730C2F" w:rsidRPr="00871CA1" w:rsidRDefault="00730C2F" w:rsidP="00451F16">
            <w:pPr>
              <w:jc w:val="center"/>
              <w:rPr>
                <w:b/>
              </w:rPr>
            </w:pPr>
            <w:r w:rsidRPr="00871CA1">
              <w:rPr>
                <w:b/>
              </w:rPr>
              <w:fldChar w:fldCharType="begin">
                <w:ffData>
                  <w:name w:val=""/>
                  <w:enabled/>
                  <w:calcOnExit w:val="0"/>
                  <w:checkBox>
                    <w:sizeAuto/>
                    <w:default w:val="0"/>
                    <w:checked/>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825" w:type="dxa"/>
            <w:vAlign w:val="center"/>
          </w:tcPr>
          <w:p w:rsidR="00730C2F" w:rsidRPr="00871CA1" w:rsidRDefault="00730C2F" w:rsidP="00451F16">
            <w:pPr>
              <w:jc w:val="center"/>
              <w:rPr>
                <w:b/>
              </w:rPr>
            </w:pPr>
            <w:r w:rsidRPr="00871CA1">
              <w:rPr>
                <w:b/>
              </w:rPr>
              <w:fldChar w:fldCharType="begin">
                <w:ffData>
                  <w:name w:val="Kontrollkästchen1"/>
                  <w:enabled/>
                  <w:calcOnExit w:val="0"/>
                  <w:checkBox>
                    <w:sizeAuto/>
                    <w:default w:val="0"/>
                  </w:checkBox>
                </w:ffData>
              </w:fldChar>
            </w:r>
            <w:r w:rsidRPr="00871CA1">
              <w:rPr>
                <w:b/>
              </w:rPr>
              <w:instrText xml:space="preserve"> FORMCHECKBOX </w:instrText>
            </w:r>
            <w:r w:rsidR="0059779A">
              <w:rPr>
                <w:b/>
              </w:rPr>
            </w:r>
            <w:r w:rsidR="0059779A">
              <w:rPr>
                <w:b/>
              </w:rPr>
              <w:fldChar w:fldCharType="separate"/>
            </w:r>
            <w:r w:rsidRPr="00871CA1">
              <w:rPr>
                <w:b/>
              </w:rPr>
              <w:fldChar w:fldCharType="end"/>
            </w:r>
          </w:p>
        </w:tc>
        <w:tc>
          <w:tcPr>
            <w:tcW w:w="2861" w:type="dxa"/>
            <w:vAlign w:val="center"/>
          </w:tcPr>
          <w:p w:rsidR="00730C2F" w:rsidRPr="00871CA1" w:rsidRDefault="00730C2F" w:rsidP="00451F16"/>
        </w:tc>
      </w:tr>
    </w:tbl>
    <w:p w:rsidR="00730C2F" w:rsidRPr="008E24DA" w:rsidRDefault="00730C2F" w:rsidP="00730C2F">
      <w:pPr>
        <w:rPr>
          <w:b/>
          <w:sz w:val="12"/>
          <w:szCs w:val="12"/>
        </w:rPr>
      </w:pPr>
    </w:p>
    <w:tbl>
      <w:tblPr>
        <w:tblW w:w="9356" w:type="dxa"/>
        <w:tblInd w:w="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6"/>
        <w:gridCol w:w="5670"/>
      </w:tblGrid>
      <w:tr w:rsidR="00730C2F" w:rsidRPr="00CB132B" w:rsidTr="00451F16">
        <w:trPr>
          <w:cantSplit/>
          <w:trHeight w:val="443"/>
        </w:trPr>
        <w:tc>
          <w:tcPr>
            <w:tcW w:w="3686" w:type="dxa"/>
            <w:vAlign w:val="center"/>
          </w:tcPr>
          <w:p w:rsidR="00730C2F" w:rsidRPr="00730C2F" w:rsidRDefault="00730C2F" w:rsidP="00451F16">
            <w:pPr>
              <w:rPr>
                <w:b/>
                <w:lang w:val="de-DE"/>
              </w:rPr>
            </w:pPr>
            <w:r w:rsidRPr="00730C2F">
              <w:rPr>
                <w:b/>
                <w:lang w:val="de-DE"/>
              </w:rPr>
              <w:t xml:space="preserve">Mit welchen Gefahrstoffen wird </w:t>
            </w:r>
          </w:p>
          <w:p w:rsidR="00730C2F" w:rsidRPr="00730C2F" w:rsidRDefault="00730C2F" w:rsidP="00451F16">
            <w:pPr>
              <w:rPr>
                <w:b/>
                <w:lang w:val="de-DE"/>
              </w:rPr>
            </w:pPr>
            <w:r w:rsidRPr="00730C2F">
              <w:rPr>
                <w:b/>
                <w:lang w:val="de-DE"/>
              </w:rPr>
              <w:t>gearbeitet?</w:t>
            </w:r>
          </w:p>
        </w:tc>
        <w:tc>
          <w:tcPr>
            <w:tcW w:w="5670" w:type="dxa"/>
            <w:vAlign w:val="center"/>
          </w:tcPr>
          <w:p w:rsidR="00730C2F" w:rsidRPr="00730C2F" w:rsidRDefault="00730C2F" w:rsidP="00451F16">
            <w:pPr>
              <w:rPr>
                <w:lang w:val="de-DE"/>
              </w:rPr>
            </w:pPr>
            <w:r w:rsidRPr="00730C2F">
              <w:rPr>
                <w:lang w:val="de-DE"/>
              </w:rPr>
              <w:t xml:space="preserve">Reinigungs- und Desinfektionsmittel mit reizenden </w:t>
            </w:r>
            <w:r w:rsidR="009E4E34">
              <w:rPr>
                <w:lang w:val="de-DE"/>
              </w:rPr>
              <w:t>oder</w:t>
            </w:r>
            <w:r w:rsidRPr="00730C2F">
              <w:rPr>
                <w:lang w:val="de-DE"/>
              </w:rPr>
              <w:t xml:space="preserve"> ätzenden Eigenschaften </w:t>
            </w:r>
          </w:p>
        </w:tc>
      </w:tr>
      <w:tr w:rsidR="00730C2F" w:rsidRPr="00CB132B" w:rsidTr="00451F16">
        <w:trPr>
          <w:cantSplit/>
          <w:trHeight w:val="416"/>
        </w:trPr>
        <w:tc>
          <w:tcPr>
            <w:tcW w:w="3686" w:type="dxa"/>
            <w:vAlign w:val="center"/>
          </w:tcPr>
          <w:p w:rsidR="00730C2F" w:rsidRPr="00730C2F" w:rsidRDefault="00730C2F" w:rsidP="00451F16">
            <w:pPr>
              <w:rPr>
                <w:b/>
                <w:lang w:val="de-DE"/>
              </w:rPr>
            </w:pPr>
            <w:r w:rsidRPr="00730C2F">
              <w:rPr>
                <w:b/>
                <w:lang w:val="de-DE"/>
              </w:rPr>
              <w:t xml:space="preserve">Prüfpflichten bestehen für </w:t>
            </w:r>
          </w:p>
          <w:p w:rsidR="00730C2F" w:rsidRPr="00730C2F" w:rsidRDefault="00730C2F" w:rsidP="00451F16">
            <w:pPr>
              <w:rPr>
                <w:b/>
                <w:lang w:val="de-DE"/>
              </w:rPr>
            </w:pPr>
            <w:r w:rsidRPr="00730C2F">
              <w:rPr>
                <w:b/>
                <w:lang w:val="de-DE"/>
              </w:rPr>
              <w:t xml:space="preserve"> -  die Getränkeschankanlage</w:t>
            </w:r>
          </w:p>
          <w:p w:rsidR="00730C2F" w:rsidRPr="00730C2F" w:rsidRDefault="00730C2F" w:rsidP="00451F16">
            <w:pPr>
              <w:rPr>
                <w:b/>
                <w:lang w:val="de-DE"/>
              </w:rPr>
            </w:pPr>
            <w:r w:rsidRPr="00730C2F">
              <w:rPr>
                <w:b/>
                <w:lang w:val="de-DE"/>
              </w:rPr>
              <w:t xml:space="preserve"> -  die Gaswarnanlage</w:t>
            </w:r>
          </w:p>
          <w:p w:rsidR="00D11843" w:rsidRDefault="00730C2F" w:rsidP="00451F16">
            <w:pPr>
              <w:rPr>
                <w:b/>
              </w:rPr>
            </w:pPr>
            <w:r w:rsidRPr="00730C2F">
              <w:rPr>
                <w:b/>
                <w:lang w:val="de-DE"/>
              </w:rPr>
              <w:t xml:space="preserve"> </w:t>
            </w:r>
            <w:r>
              <w:rPr>
                <w:b/>
              </w:rPr>
              <w:t>-  elektr</w:t>
            </w:r>
            <w:r w:rsidR="00CB132B">
              <w:rPr>
                <w:b/>
              </w:rPr>
              <w:t>ische</w:t>
            </w:r>
            <w:r>
              <w:rPr>
                <w:b/>
              </w:rPr>
              <w:t xml:space="preserve"> Anlagen und </w:t>
            </w:r>
          </w:p>
          <w:p w:rsidR="00730C2F" w:rsidRDefault="00D11843" w:rsidP="00451F16">
            <w:pPr>
              <w:rPr>
                <w:b/>
              </w:rPr>
            </w:pPr>
            <w:r>
              <w:rPr>
                <w:b/>
              </w:rPr>
              <w:t xml:space="preserve">    </w:t>
            </w:r>
            <w:r w:rsidR="00730C2F">
              <w:rPr>
                <w:b/>
              </w:rPr>
              <w:t>Betriebsmittel</w:t>
            </w:r>
          </w:p>
          <w:p w:rsidR="00730C2F" w:rsidRDefault="00730C2F" w:rsidP="00451F16">
            <w:pPr>
              <w:rPr>
                <w:b/>
              </w:rPr>
            </w:pPr>
          </w:p>
          <w:p w:rsidR="00730C2F" w:rsidRDefault="00730C2F" w:rsidP="00451F16">
            <w:pPr>
              <w:rPr>
                <w:b/>
              </w:rPr>
            </w:pPr>
          </w:p>
          <w:p w:rsidR="00730C2F" w:rsidRDefault="00730C2F" w:rsidP="00451F16">
            <w:pPr>
              <w:rPr>
                <w:b/>
              </w:rPr>
            </w:pPr>
          </w:p>
          <w:p w:rsidR="00730C2F" w:rsidRPr="00871CA1" w:rsidRDefault="00730C2F" w:rsidP="00451F16">
            <w:pPr>
              <w:rPr>
                <w:b/>
              </w:rPr>
            </w:pPr>
          </w:p>
        </w:tc>
        <w:tc>
          <w:tcPr>
            <w:tcW w:w="5670" w:type="dxa"/>
            <w:vAlign w:val="center"/>
          </w:tcPr>
          <w:p w:rsidR="00730C2F" w:rsidRPr="00730C2F" w:rsidRDefault="00730C2F" w:rsidP="00451F16">
            <w:pPr>
              <w:rPr>
                <w:lang w:val="de-DE"/>
              </w:rPr>
            </w:pPr>
            <w:r w:rsidRPr="00730C2F">
              <w:rPr>
                <w:lang w:val="de-DE"/>
              </w:rPr>
              <w:t>•  Getränkeschankanlage:</w:t>
            </w:r>
          </w:p>
          <w:p w:rsidR="00730C2F" w:rsidRPr="00730C2F" w:rsidRDefault="00730C2F" w:rsidP="00451F16">
            <w:pPr>
              <w:ind w:left="34"/>
              <w:rPr>
                <w:lang w:val="de-DE"/>
              </w:rPr>
            </w:pPr>
            <w:r w:rsidRPr="00730C2F">
              <w:rPr>
                <w:lang w:val="de-DE"/>
              </w:rPr>
              <w:t xml:space="preserve">   ○ Sicherheitstechnische Prüfungen durch </w:t>
            </w:r>
          </w:p>
          <w:p w:rsidR="00730C2F" w:rsidRPr="00730C2F" w:rsidRDefault="00730C2F" w:rsidP="00451F16">
            <w:pPr>
              <w:ind w:left="34"/>
              <w:rPr>
                <w:lang w:val="de-DE"/>
              </w:rPr>
            </w:pPr>
            <w:r w:rsidRPr="00730C2F">
              <w:rPr>
                <w:lang w:val="de-DE"/>
              </w:rPr>
              <w:t xml:space="preserve">       zur Prüfung befähigte Personen</w:t>
            </w:r>
          </w:p>
          <w:p w:rsidR="00730C2F" w:rsidRPr="00730C2F" w:rsidRDefault="00730C2F" w:rsidP="00451F16">
            <w:pPr>
              <w:ind w:left="240"/>
              <w:rPr>
                <w:lang w:val="de-DE"/>
              </w:rPr>
            </w:pPr>
            <w:r w:rsidRPr="00730C2F">
              <w:rPr>
                <w:lang w:val="de-DE"/>
              </w:rPr>
              <w:t xml:space="preserve">    - vor Inbetriebnahme sowie</w:t>
            </w:r>
          </w:p>
          <w:p w:rsidR="00730C2F" w:rsidRPr="00730C2F" w:rsidRDefault="00730C2F" w:rsidP="00451F16">
            <w:pPr>
              <w:rPr>
                <w:lang w:val="de-DE"/>
              </w:rPr>
            </w:pPr>
            <w:r w:rsidRPr="00730C2F">
              <w:rPr>
                <w:lang w:val="de-DE"/>
              </w:rPr>
              <w:t xml:space="preserve">        - wiederkehrend (i. d. R. alle 2 Jahre)</w:t>
            </w:r>
          </w:p>
          <w:p w:rsidR="00730C2F" w:rsidRPr="00730C2F" w:rsidRDefault="00730C2F" w:rsidP="00451F16">
            <w:pPr>
              <w:rPr>
                <w:lang w:val="de-DE"/>
              </w:rPr>
            </w:pPr>
            <w:r w:rsidRPr="00730C2F">
              <w:rPr>
                <w:lang w:val="de-DE"/>
              </w:rPr>
              <w:t xml:space="preserve">   ○ Aufstellungsprüfung vor Inbetriebnahme an  </w:t>
            </w:r>
          </w:p>
          <w:p w:rsidR="00730C2F" w:rsidRPr="00730C2F" w:rsidRDefault="00730C2F" w:rsidP="00451F16">
            <w:pPr>
              <w:rPr>
                <w:lang w:val="de-DE"/>
              </w:rPr>
            </w:pPr>
            <w:r w:rsidRPr="00730C2F">
              <w:rPr>
                <w:lang w:val="de-DE"/>
              </w:rPr>
              <w:t xml:space="preserve">       einem neuen Standort </w:t>
            </w:r>
          </w:p>
          <w:p w:rsidR="00730C2F" w:rsidRPr="00730C2F" w:rsidRDefault="00730C2F" w:rsidP="00451F16">
            <w:pPr>
              <w:rPr>
                <w:lang w:val="de-DE"/>
              </w:rPr>
            </w:pPr>
            <w:r w:rsidRPr="00730C2F">
              <w:rPr>
                <w:lang w:val="de-DE"/>
              </w:rPr>
              <w:t>•  Gaswarnanlage: Funktionsprüfung, Wartungsinter-</w:t>
            </w:r>
          </w:p>
          <w:p w:rsidR="00730C2F" w:rsidRPr="00730C2F" w:rsidRDefault="00730C2F" w:rsidP="00451F16">
            <w:pPr>
              <w:rPr>
                <w:lang w:val="de-DE"/>
              </w:rPr>
            </w:pPr>
            <w:r w:rsidRPr="00730C2F">
              <w:rPr>
                <w:lang w:val="de-DE"/>
              </w:rPr>
              <w:t xml:space="preserve">    valle, Austausch Sensoren nach Herstellerangabe</w:t>
            </w:r>
          </w:p>
          <w:p w:rsidR="00730C2F" w:rsidRPr="00D11843" w:rsidRDefault="00730C2F" w:rsidP="00451F16">
            <w:pPr>
              <w:rPr>
                <w:lang w:val="de-DE"/>
              </w:rPr>
            </w:pPr>
            <w:r w:rsidRPr="00730C2F">
              <w:rPr>
                <w:lang w:val="de-DE"/>
              </w:rPr>
              <w:t xml:space="preserve">•  Elektrotechnische Prüfungen nach DGUV Vorschrift 3 </w:t>
            </w:r>
            <w:r w:rsidRPr="00D11843">
              <w:rPr>
                <w:lang w:val="de-DE"/>
              </w:rPr>
              <w:t xml:space="preserve">  </w:t>
            </w:r>
          </w:p>
        </w:tc>
      </w:tr>
    </w:tbl>
    <w:p w:rsidR="00730C2F" w:rsidRPr="00D11843" w:rsidRDefault="00730C2F" w:rsidP="00730C2F">
      <w:pPr>
        <w:rPr>
          <w:b/>
          <w:sz w:val="16"/>
          <w:szCs w:val="16"/>
          <w:lang w:val="de-DE"/>
        </w:rPr>
      </w:pPr>
    </w:p>
    <w:p w:rsidR="00730C2F" w:rsidRPr="00CD0F32" w:rsidRDefault="00730C2F" w:rsidP="00730C2F">
      <w:pPr>
        <w:rPr>
          <w:lang w:val="de-DE"/>
        </w:rPr>
      </w:pPr>
      <w:r w:rsidRPr="00CD0F32">
        <w:rPr>
          <w:b/>
          <w:lang w:val="de-DE"/>
        </w:rPr>
        <w:t>Anlagen:</w:t>
      </w:r>
      <w:r w:rsidRPr="00CD0F32">
        <w:rPr>
          <w:lang w:val="de-DE"/>
        </w:rPr>
        <w:t xml:space="preserve"> Maßnahmenblätter zur Gefährdungsbeurteilung</w:t>
      </w:r>
    </w:p>
    <w:p w:rsidR="00730C2F" w:rsidRPr="00CD0F32" w:rsidRDefault="00730C2F" w:rsidP="00730C2F">
      <w:pPr>
        <w:rPr>
          <w:sz w:val="16"/>
          <w:szCs w:val="16"/>
          <w:lang w:val="de-DE"/>
        </w:rPr>
      </w:pPr>
    </w:p>
    <w:p w:rsidR="00D11843" w:rsidRPr="00CD0F32" w:rsidRDefault="00D11843" w:rsidP="00730C2F">
      <w:pPr>
        <w:rPr>
          <w:b/>
          <w:lang w:val="de-DE"/>
        </w:rPr>
      </w:pPr>
    </w:p>
    <w:p w:rsidR="00730C2F" w:rsidRPr="00CD0F32" w:rsidRDefault="00730C2F" w:rsidP="00730C2F">
      <w:pPr>
        <w:rPr>
          <w:lang w:val="de-DE"/>
        </w:rPr>
        <w:sectPr w:rsidR="00730C2F" w:rsidRPr="00CD0F32" w:rsidSect="00776DED">
          <w:headerReference w:type="even" r:id="rId9"/>
          <w:headerReference w:type="default" r:id="rId10"/>
          <w:footerReference w:type="default" r:id="rId11"/>
          <w:footerReference w:type="first" r:id="rId12"/>
          <w:pgSz w:w="11907" w:h="16840" w:code="9"/>
          <w:pgMar w:top="1418" w:right="1418" w:bottom="1021" w:left="1418" w:header="720" w:footer="720" w:gutter="0"/>
          <w:cols w:space="720"/>
          <w:titlePg/>
          <w:docGrid w:linePitch="299"/>
        </w:sectPr>
      </w:pPr>
      <w:r w:rsidRPr="00CD0F32">
        <w:rPr>
          <w:b/>
          <w:lang w:val="de-DE"/>
        </w:rPr>
        <w:lastRenderedPageBreak/>
        <w:t>Anmerkung:</w:t>
      </w:r>
      <w:r w:rsidRPr="00CD0F32">
        <w:rPr>
          <w:lang w:val="de-DE"/>
        </w:rPr>
        <w:t xml:space="preserve"> </w:t>
      </w:r>
    </w:p>
    <w:p w:rsidR="00730C2F" w:rsidRPr="00CD0F32" w:rsidRDefault="00730C2F" w:rsidP="00730C2F">
      <w:pPr>
        <w:tabs>
          <w:tab w:val="left" w:pos="3320"/>
          <w:tab w:val="center" w:pos="5954"/>
          <w:tab w:val="center" w:pos="6708"/>
          <w:tab w:val="left" w:pos="11766"/>
        </w:tabs>
        <w:jc w:val="center"/>
        <w:rPr>
          <w:b/>
          <w:sz w:val="28"/>
          <w:szCs w:val="28"/>
          <w:lang w:val="de-DE"/>
        </w:rPr>
      </w:pPr>
      <w:r w:rsidRPr="00CD0F32">
        <w:rPr>
          <w:b/>
          <w:sz w:val="28"/>
          <w:szCs w:val="28"/>
          <w:lang w:val="de-DE"/>
        </w:rPr>
        <w:lastRenderedPageBreak/>
        <w:t>Maßnahmenblatt zur Gefährdungsbeurteilung</w:t>
      </w:r>
    </w:p>
    <w:p w:rsidR="00730C2F" w:rsidRPr="00CD0F32" w:rsidRDefault="00730C2F" w:rsidP="00730C2F">
      <w:pPr>
        <w:tabs>
          <w:tab w:val="center" w:pos="5954"/>
          <w:tab w:val="left" w:pos="11766"/>
        </w:tabs>
        <w:rPr>
          <w:b/>
          <w:lang w:val="de-DE"/>
        </w:rPr>
      </w:pPr>
    </w:p>
    <w:p w:rsidR="00730C2F" w:rsidRPr="00CD0F32" w:rsidRDefault="00730C2F" w:rsidP="00730C2F">
      <w:pPr>
        <w:tabs>
          <w:tab w:val="center" w:pos="5954"/>
          <w:tab w:val="left" w:pos="11766"/>
        </w:tabs>
        <w:rPr>
          <w:lang w:val="de-DE"/>
        </w:rPr>
      </w:pPr>
      <w:r w:rsidRPr="00CD0F32">
        <w:rPr>
          <w:b/>
          <w:lang w:val="de-DE"/>
        </w:rPr>
        <w:t xml:space="preserve">Arbeitsbereich: </w:t>
      </w:r>
      <w:r w:rsidRPr="00CD0F32">
        <w:rPr>
          <w:lang w:val="de-DE"/>
        </w:rPr>
        <w:t>Getränkeschankanlage</w:t>
      </w:r>
    </w:p>
    <w:p w:rsidR="00730C2F" w:rsidRPr="00CD0F32" w:rsidRDefault="00730C2F" w:rsidP="00730C2F">
      <w:pPr>
        <w:tabs>
          <w:tab w:val="center" w:pos="5954"/>
          <w:tab w:val="left" w:pos="11766"/>
        </w:tabs>
        <w:rPr>
          <w:b/>
          <w:lang w:val="de-DE"/>
        </w:rPr>
      </w:pPr>
    </w:p>
    <w:p w:rsidR="00730C2F" w:rsidRPr="00CD0F32" w:rsidRDefault="00730C2F" w:rsidP="00730C2F">
      <w:pPr>
        <w:tabs>
          <w:tab w:val="center" w:pos="5954"/>
          <w:tab w:val="left" w:pos="11766"/>
        </w:tabs>
        <w:rPr>
          <w:b/>
          <w:lang w:val="de-DE"/>
        </w:rPr>
      </w:pPr>
      <w:r w:rsidRPr="00CD0F32">
        <w:rPr>
          <w:b/>
          <w:lang w:val="de-DE"/>
        </w:rPr>
        <w:t>Datum:</w:t>
      </w:r>
    </w:p>
    <w:p w:rsidR="00730C2F" w:rsidRPr="00CD0F32" w:rsidRDefault="00730C2F" w:rsidP="00730C2F">
      <w:pPr>
        <w:tabs>
          <w:tab w:val="center" w:pos="5954"/>
          <w:tab w:val="left" w:pos="11766"/>
        </w:tabs>
        <w:rPr>
          <w:lang w:val="de-DE"/>
        </w:rPr>
      </w:pPr>
    </w:p>
    <w:tbl>
      <w:tblPr>
        <w:tblW w:w="14812" w:type="dxa"/>
        <w:tblLayout w:type="fixed"/>
        <w:tblCellMar>
          <w:left w:w="70" w:type="dxa"/>
          <w:right w:w="70" w:type="dxa"/>
        </w:tblCellMar>
        <w:tblLook w:val="0000" w:firstRow="0" w:lastRow="0" w:firstColumn="0" w:lastColumn="0" w:noHBand="0" w:noVBand="0"/>
      </w:tblPr>
      <w:tblGrid>
        <w:gridCol w:w="5457"/>
        <w:gridCol w:w="3685"/>
        <w:gridCol w:w="2835"/>
        <w:gridCol w:w="2835"/>
      </w:tblGrid>
      <w:tr w:rsidR="00730C2F" w:rsidRPr="00592F83" w:rsidTr="00FA5484">
        <w:trPr>
          <w:cantSplit/>
        </w:trPr>
        <w:tc>
          <w:tcPr>
            <w:tcW w:w="5457" w:type="dxa"/>
            <w:tcBorders>
              <w:top w:val="double" w:sz="6" w:space="0" w:color="auto"/>
              <w:left w:val="double" w:sz="6" w:space="0" w:color="auto"/>
              <w:bottom w:val="double" w:sz="6" w:space="0" w:color="auto"/>
              <w:right w:val="single" w:sz="6" w:space="0" w:color="auto"/>
            </w:tcBorders>
            <w:vAlign w:val="center"/>
          </w:tcPr>
          <w:p w:rsidR="00730C2F" w:rsidRDefault="00730C2F" w:rsidP="00451F16">
            <w:pPr>
              <w:spacing w:before="120"/>
              <w:jc w:val="center"/>
              <w:rPr>
                <w:b/>
              </w:rPr>
            </w:pPr>
            <w:r>
              <w:rPr>
                <w:b/>
              </w:rPr>
              <w:t>Festgestellte</w:t>
            </w:r>
          </w:p>
          <w:p w:rsidR="00730C2F" w:rsidRPr="00592F83" w:rsidRDefault="00730C2F" w:rsidP="00451F16">
            <w:pPr>
              <w:spacing w:after="120"/>
              <w:jc w:val="center"/>
              <w:rPr>
                <w:b/>
              </w:rPr>
            </w:pPr>
            <w:r w:rsidRPr="00592F83">
              <w:rPr>
                <w:b/>
              </w:rPr>
              <w:t>Gefährdung oder Belastung</w:t>
            </w:r>
          </w:p>
        </w:tc>
        <w:tc>
          <w:tcPr>
            <w:tcW w:w="3685" w:type="dxa"/>
            <w:tcBorders>
              <w:top w:val="double" w:sz="6" w:space="0" w:color="auto"/>
              <w:left w:val="single" w:sz="6" w:space="0" w:color="auto"/>
              <w:bottom w:val="double" w:sz="6" w:space="0" w:color="auto"/>
              <w:right w:val="single" w:sz="6" w:space="0" w:color="auto"/>
            </w:tcBorders>
            <w:vAlign w:val="center"/>
          </w:tcPr>
          <w:p w:rsidR="00730C2F" w:rsidRPr="00592F83" w:rsidRDefault="00730C2F" w:rsidP="00451F16">
            <w:pPr>
              <w:spacing w:before="120"/>
              <w:jc w:val="center"/>
              <w:rPr>
                <w:b/>
              </w:rPr>
            </w:pPr>
            <w:r w:rsidRPr="00592F83">
              <w:rPr>
                <w:b/>
              </w:rPr>
              <w:t>Maßnahmen</w:t>
            </w:r>
          </w:p>
          <w:p w:rsidR="00730C2F" w:rsidRPr="00592F83" w:rsidRDefault="00730C2F" w:rsidP="00451F16">
            <w:pPr>
              <w:spacing w:after="120"/>
              <w:jc w:val="center"/>
              <w:rPr>
                <w:b/>
              </w:rPr>
            </w:pPr>
            <w:r w:rsidRPr="00592F83">
              <w:rPr>
                <w:b/>
              </w:rPr>
              <w:t>technisch - organisatorisch - personenbezogen</w:t>
            </w:r>
          </w:p>
        </w:tc>
        <w:tc>
          <w:tcPr>
            <w:tcW w:w="2835" w:type="dxa"/>
            <w:tcBorders>
              <w:top w:val="double" w:sz="6" w:space="0" w:color="auto"/>
              <w:left w:val="single" w:sz="6" w:space="0" w:color="auto"/>
              <w:bottom w:val="double" w:sz="6" w:space="0" w:color="auto"/>
              <w:right w:val="single" w:sz="6" w:space="0" w:color="auto"/>
            </w:tcBorders>
            <w:vAlign w:val="center"/>
          </w:tcPr>
          <w:p w:rsidR="00730C2F" w:rsidRPr="00592F83" w:rsidRDefault="00730C2F" w:rsidP="00451F16">
            <w:pPr>
              <w:spacing w:before="120" w:after="120"/>
              <w:jc w:val="center"/>
              <w:rPr>
                <w:b/>
              </w:rPr>
            </w:pPr>
            <w:r w:rsidRPr="00592F83">
              <w:rPr>
                <w:b/>
              </w:rPr>
              <w:t>Verantwortlich mit Termin</w:t>
            </w:r>
          </w:p>
        </w:tc>
        <w:tc>
          <w:tcPr>
            <w:tcW w:w="2835" w:type="dxa"/>
            <w:tcBorders>
              <w:top w:val="double" w:sz="6" w:space="0" w:color="auto"/>
              <w:left w:val="single" w:sz="6" w:space="0" w:color="auto"/>
              <w:bottom w:val="double" w:sz="6" w:space="0" w:color="auto"/>
              <w:right w:val="double" w:sz="6" w:space="0" w:color="auto"/>
            </w:tcBorders>
            <w:vAlign w:val="center"/>
          </w:tcPr>
          <w:p w:rsidR="00730C2F" w:rsidRPr="00592F83" w:rsidRDefault="00FA5484" w:rsidP="00FA5484">
            <w:pPr>
              <w:spacing w:before="120" w:after="120"/>
              <w:jc w:val="center"/>
              <w:rPr>
                <w:b/>
              </w:rPr>
            </w:pPr>
            <w:r>
              <w:rPr>
                <w:b/>
              </w:rPr>
              <w:t>Wirksamkeitsk</w:t>
            </w:r>
            <w:r w:rsidR="00730C2F" w:rsidRPr="00592F83">
              <w:rPr>
                <w:b/>
              </w:rPr>
              <w:t>ontrolle</w:t>
            </w:r>
          </w:p>
        </w:tc>
      </w:tr>
      <w:tr w:rsidR="00730C2F" w:rsidRPr="00592F83" w:rsidTr="00FA5484">
        <w:trPr>
          <w:cantSplit/>
          <w:trHeight w:val="816"/>
        </w:trPr>
        <w:tc>
          <w:tcPr>
            <w:tcW w:w="5457" w:type="dxa"/>
            <w:tcBorders>
              <w:top w:val="single" w:sz="6" w:space="0" w:color="auto"/>
              <w:left w:val="double" w:sz="6" w:space="0" w:color="auto"/>
              <w:bottom w:val="single" w:sz="6" w:space="0" w:color="auto"/>
              <w:right w:val="single" w:sz="6" w:space="0" w:color="auto"/>
            </w:tcBorders>
            <w:vAlign w:val="center"/>
          </w:tcPr>
          <w:p w:rsidR="00730C2F" w:rsidRPr="00730C2F" w:rsidRDefault="00730C2F" w:rsidP="00451F16">
            <w:pPr>
              <w:spacing w:before="120"/>
              <w:rPr>
                <w:lang w:val="de-DE"/>
              </w:rPr>
            </w:pPr>
            <w:r w:rsidRPr="00730C2F">
              <w:rPr>
                <w:lang w:val="de-DE"/>
              </w:rPr>
              <w:t xml:space="preserve">1. Transport und Aufstellung von Druckgasflaschen </w:t>
            </w:r>
          </w:p>
          <w:p w:rsidR="00730C2F" w:rsidRPr="00730C2F" w:rsidRDefault="00730C2F" w:rsidP="00451F16">
            <w:pPr>
              <w:rPr>
                <w:lang w:val="de-DE"/>
              </w:rPr>
            </w:pPr>
            <w:r w:rsidRPr="00730C2F">
              <w:rPr>
                <w:lang w:val="de-DE"/>
              </w:rPr>
              <w:t xml:space="preserve">    sowie Getränke- und Grundstoffbehältern</w:t>
            </w:r>
          </w:p>
          <w:p w:rsidR="00730C2F" w:rsidRPr="008D6DF0" w:rsidRDefault="00730C2F" w:rsidP="00730C2F">
            <w:pPr>
              <w:pStyle w:val="Listenabsatz"/>
              <w:widowControl/>
              <w:numPr>
                <w:ilvl w:val="0"/>
                <w:numId w:val="21"/>
              </w:numPr>
              <w:autoSpaceDE/>
              <w:autoSpaceDN/>
              <w:spacing w:before="120" w:after="120"/>
              <w:contextualSpacing/>
              <w:rPr>
                <w:b/>
              </w:rPr>
            </w:pPr>
            <w:r w:rsidRPr="008D6DF0">
              <w:t>…</w:t>
            </w:r>
          </w:p>
        </w:tc>
        <w:tc>
          <w:tcPr>
            <w:tcW w:w="3685" w:type="dxa"/>
            <w:tcBorders>
              <w:top w:val="single" w:sz="6" w:space="0" w:color="auto"/>
              <w:left w:val="single" w:sz="6" w:space="0" w:color="auto"/>
              <w:bottom w:val="single" w:sz="6" w:space="0" w:color="auto"/>
              <w:right w:val="single" w:sz="6" w:space="0" w:color="auto"/>
            </w:tcBorders>
            <w:vAlign w:val="center"/>
          </w:tcPr>
          <w:p w:rsidR="00730C2F" w:rsidRDefault="00730C2F" w:rsidP="00451F16">
            <w:pPr>
              <w:spacing w:after="60"/>
              <w:ind w:left="110"/>
            </w:pPr>
          </w:p>
          <w:p w:rsidR="00730C2F" w:rsidRDefault="00730C2F" w:rsidP="00451F16">
            <w:pPr>
              <w:spacing w:after="60"/>
              <w:ind w:left="110"/>
            </w:pPr>
          </w:p>
          <w:p w:rsidR="00730C2F" w:rsidRPr="008D6DF0" w:rsidRDefault="00730C2F" w:rsidP="00D11843">
            <w:pPr>
              <w:widowControl/>
              <w:autoSpaceDE/>
              <w:autoSpaceDN/>
              <w:spacing w:after="60"/>
              <w:contextualSpacing/>
            </w:pPr>
          </w:p>
        </w:tc>
        <w:tc>
          <w:tcPr>
            <w:tcW w:w="2835" w:type="dxa"/>
            <w:tcBorders>
              <w:top w:val="single" w:sz="6" w:space="0" w:color="auto"/>
              <w:left w:val="single" w:sz="6" w:space="0" w:color="auto"/>
              <w:bottom w:val="single" w:sz="6" w:space="0" w:color="auto"/>
              <w:right w:val="single" w:sz="6" w:space="0" w:color="auto"/>
            </w:tcBorders>
          </w:tcPr>
          <w:p w:rsidR="00730C2F" w:rsidRPr="00592F83" w:rsidRDefault="00730C2F" w:rsidP="00451F16"/>
        </w:tc>
        <w:tc>
          <w:tcPr>
            <w:tcW w:w="2835" w:type="dxa"/>
            <w:tcBorders>
              <w:top w:val="single" w:sz="6" w:space="0" w:color="auto"/>
              <w:left w:val="single" w:sz="6" w:space="0" w:color="auto"/>
              <w:bottom w:val="single" w:sz="6" w:space="0" w:color="auto"/>
              <w:right w:val="double" w:sz="6" w:space="0" w:color="auto"/>
            </w:tcBorders>
          </w:tcPr>
          <w:p w:rsidR="00730C2F" w:rsidRPr="00592F83" w:rsidRDefault="00730C2F" w:rsidP="00451F16"/>
        </w:tc>
      </w:tr>
      <w:tr w:rsidR="00730C2F" w:rsidRPr="00592F83" w:rsidTr="00FA5484">
        <w:trPr>
          <w:cantSplit/>
          <w:trHeight w:val="831"/>
        </w:trPr>
        <w:tc>
          <w:tcPr>
            <w:tcW w:w="5457" w:type="dxa"/>
            <w:tcBorders>
              <w:top w:val="single" w:sz="6" w:space="0" w:color="auto"/>
              <w:left w:val="double" w:sz="6" w:space="0" w:color="auto"/>
              <w:bottom w:val="single" w:sz="6" w:space="0" w:color="auto"/>
              <w:right w:val="single" w:sz="6" w:space="0" w:color="auto"/>
            </w:tcBorders>
            <w:vAlign w:val="center"/>
          </w:tcPr>
          <w:p w:rsidR="00D11843" w:rsidRDefault="00730C2F" w:rsidP="00D11843">
            <w:pPr>
              <w:spacing w:before="120"/>
              <w:ind w:left="284" w:hanging="284"/>
              <w:rPr>
                <w:lang w:val="de-DE"/>
              </w:rPr>
            </w:pPr>
            <w:r w:rsidRPr="00730C2F">
              <w:rPr>
                <w:lang w:val="de-DE"/>
              </w:rPr>
              <w:t>2. Anschluss und Wechsel von Druckgasflaschen  sowie Getränke- und Grundstoffbehälter</w:t>
            </w:r>
          </w:p>
          <w:p w:rsidR="00730C2F" w:rsidRDefault="00730C2F" w:rsidP="00D11843">
            <w:pPr>
              <w:spacing w:before="120"/>
              <w:ind w:left="284" w:hanging="284"/>
            </w:pPr>
            <w:r>
              <w:t>2.1 …</w:t>
            </w:r>
          </w:p>
          <w:p w:rsidR="00730C2F" w:rsidRPr="008D6DF0" w:rsidRDefault="00730C2F" w:rsidP="00451F16">
            <w:pPr>
              <w:spacing w:after="120"/>
              <w:ind w:left="284" w:hanging="284"/>
            </w:pPr>
            <w:r>
              <w:t>2.2 …</w:t>
            </w:r>
          </w:p>
        </w:tc>
        <w:tc>
          <w:tcPr>
            <w:tcW w:w="3685" w:type="dxa"/>
            <w:tcBorders>
              <w:top w:val="single" w:sz="6" w:space="0" w:color="auto"/>
              <w:left w:val="single" w:sz="6" w:space="0" w:color="auto"/>
              <w:bottom w:val="single" w:sz="6" w:space="0" w:color="auto"/>
              <w:right w:val="single" w:sz="6" w:space="0" w:color="auto"/>
            </w:tcBorders>
            <w:vAlign w:val="center"/>
          </w:tcPr>
          <w:p w:rsidR="00730C2F" w:rsidRPr="00592F83" w:rsidRDefault="00730C2F" w:rsidP="00FA5484">
            <w:pPr>
              <w:spacing w:after="60"/>
              <w:ind w:left="110" w:right="779"/>
            </w:pPr>
          </w:p>
        </w:tc>
        <w:tc>
          <w:tcPr>
            <w:tcW w:w="2835" w:type="dxa"/>
            <w:tcBorders>
              <w:top w:val="single" w:sz="6" w:space="0" w:color="auto"/>
              <w:left w:val="single" w:sz="6" w:space="0" w:color="auto"/>
              <w:bottom w:val="single" w:sz="6" w:space="0" w:color="auto"/>
              <w:right w:val="single" w:sz="6" w:space="0" w:color="auto"/>
            </w:tcBorders>
            <w:vAlign w:val="center"/>
          </w:tcPr>
          <w:p w:rsidR="00730C2F" w:rsidRPr="00592F83" w:rsidRDefault="00730C2F" w:rsidP="00451F16"/>
        </w:tc>
        <w:tc>
          <w:tcPr>
            <w:tcW w:w="2835" w:type="dxa"/>
            <w:tcBorders>
              <w:top w:val="single" w:sz="6" w:space="0" w:color="auto"/>
              <w:left w:val="single" w:sz="6" w:space="0" w:color="auto"/>
              <w:bottom w:val="single" w:sz="6" w:space="0" w:color="auto"/>
              <w:right w:val="double" w:sz="6" w:space="0" w:color="auto"/>
            </w:tcBorders>
            <w:vAlign w:val="center"/>
          </w:tcPr>
          <w:p w:rsidR="00730C2F" w:rsidRPr="00592F83" w:rsidRDefault="00730C2F" w:rsidP="00451F16"/>
        </w:tc>
      </w:tr>
      <w:tr w:rsidR="00730C2F" w:rsidRPr="00592F83" w:rsidTr="00FA5484">
        <w:trPr>
          <w:cantSplit/>
          <w:trHeight w:val="704"/>
        </w:trPr>
        <w:tc>
          <w:tcPr>
            <w:tcW w:w="5457" w:type="dxa"/>
            <w:tcBorders>
              <w:top w:val="single" w:sz="6" w:space="0" w:color="auto"/>
              <w:left w:val="double" w:sz="6" w:space="0" w:color="auto"/>
              <w:bottom w:val="single" w:sz="6" w:space="0" w:color="auto"/>
              <w:right w:val="single" w:sz="6" w:space="0" w:color="auto"/>
            </w:tcBorders>
            <w:vAlign w:val="center"/>
          </w:tcPr>
          <w:p w:rsidR="00730C2F" w:rsidRPr="008F78EB" w:rsidRDefault="00730C2F" w:rsidP="00451F16">
            <w:pPr>
              <w:tabs>
                <w:tab w:val="left" w:pos="154"/>
              </w:tabs>
              <w:spacing w:before="120"/>
            </w:pPr>
            <w:r w:rsidRPr="008F78EB">
              <w:t>3. Reinigung der Getränkeschankanlage</w:t>
            </w:r>
          </w:p>
          <w:p w:rsidR="00730C2F" w:rsidRDefault="00730C2F" w:rsidP="00451F16">
            <w:pPr>
              <w:ind w:left="284" w:hanging="284"/>
            </w:pPr>
            <w:r>
              <w:t>3.1 …</w:t>
            </w:r>
          </w:p>
          <w:p w:rsidR="00730C2F" w:rsidRDefault="00730C2F" w:rsidP="00451F16">
            <w:pPr>
              <w:tabs>
                <w:tab w:val="left" w:pos="154"/>
              </w:tabs>
            </w:pPr>
            <w:r>
              <w:t xml:space="preserve">3.2 … </w:t>
            </w:r>
          </w:p>
          <w:p w:rsidR="00730C2F" w:rsidRPr="00592F83" w:rsidRDefault="00730C2F" w:rsidP="00451F16">
            <w:pPr>
              <w:tabs>
                <w:tab w:val="left" w:pos="154"/>
              </w:tabs>
              <w:ind w:left="420"/>
            </w:pPr>
          </w:p>
        </w:tc>
        <w:tc>
          <w:tcPr>
            <w:tcW w:w="3685" w:type="dxa"/>
            <w:tcBorders>
              <w:top w:val="single" w:sz="6" w:space="0" w:color="auto"/>
              <w:left w:val="single" w:sz="6" w:space="0" w:color="auto"/>
              <w:bottom w:val="single" w:sz="6" w:space="0" w:color="auto"/>
              <w:right w:val="single" w:sz="6" w:space="0" w:color="auto"/>
            </w:tcBorders>
            <w:vAlign w:val="center"/>
          </w:tcPr>
          <w:p w:rsidR="00730C2F" w:rsidRPr="00592F83" w:rsidRDefault="00730C2F" w:rsidP="00451F16">
            <w:pPr>
              <w:spacing w:after="60"/>
            </w:pPr>
          </w:p>
        </w:tc>
        <w:tc>
          <w:tcPr>
            <w:tcW w:w="2835" w:type="dxa"/>
            <w:tcBorders>
              <w:top w:val="single" w:sz="6" w:space="0" w:color="auto"/>
              <w:left w:val="single" w:sz="6" w:space="0" w:color="auto"/>
              <w:bottom w:val="single" w:sz="6" w:space="0" w:color="auto"/>
              <w:right w:val="single" w:sz="6" w:space="0" w:color="auto"/>
            </w:tcBorders>
            <w:vAlign w:val="center"/>
          </w:tcPr>
          <w:p w:rsidR="00730C2F" w:rsidRPr="00592F83" w:rsidRDefault="00730C2F" w:rsidP="00451F16"/>
        </w:tc>
        <w:tc>
          <w:tcPr>
            <w:tcW w:w="2835" w:type="dxa"/>
            <w:tcBorders>
              <w:top w:val="single" w:sz="6" w:space="0" w:color="auto"/>
              <w:left w:val="single" w:sz="6" w:space="0" w:color="auto"/>
              <w:bottom w:val="single" w:sz="6" w:space="0" w:color="auto"/>
              <w:right w:val="double" w:sz="6" w:space="0" w:color="auto"/>
            </w:tcBorders>
            <w:vAlign w:val="center"/>
          </w:tcPr>
          <w:p w:rsidR="00730C2F" w:rsidRPr="00592F83" w:rsidRDefault="00730C2F" w:rsidP="00451F16"/>
        </w:tc>
      </w:tr>
      <w:tr w:rsidR="00730C2F" w:rsidRPr="00592F83" w:rsidTr="00FA5484">
        <w:trPr>
          <w:cantSplit/>
          <w:trHeight w:val="704"/>
        </w:trPr>
        <w:tc>
          <w:tcPr>
            <w:tcW w:w="5457" w:type="dxa"/>
            <w:tcBorders>
              <w:top w:val="single" w:sz="6" w:space="0" w:color="auto"/>
              <w:left w:val="double" w:sz="6" w:space="0" w:color="auto"/>
              <w:bottom w:val="single" w:sz="6" w:space="0" w:color="auto"/>
              <w:right w:val="single" w:sz="6" w:space="0" w:color="auto"/>
            </w:tcBorders>
            <w:vAlign w:val="center"/>
          </w:tcPr>
          <w:p w:rsidR="00730C2F" w:rsidRDefault="00730C2F" w:rsidP="00451F16">
            <w:pPr>
              <w:tabs>
                <w:tab w:val="left" w:pos="154"/>
              </w:tabs>
              <w:spacing w:before="120"/>
            </w:pPr>
            <w:r>
              <w:t>4. Prüfung der Getränkeschankanlage</w:t>
            </w:r>
          </w:p>
          <w:p w:rsidR="00730C2F" w:rsidRPr="008F78EB" w:rsidRDefault="00730C2F" w:rsidP="00451F16">
            <w:pPr>
              <w:tabs>
                <w:tab w:val="left" w:pos="154"/>
              </w:tabs>
              <w:spacing w:before="120" w:after="120"/>
            </w:pPr>
            <w:r>
              <w:t xml:space="preserve">    -    …</w:t>
            </w:r>
          </w:p>
        </w:tc>
        <w:tc>
          <w:tcPr>
            <w:tcW w:w="3685" w:type="dxa"/>
            <w:tcBorders>
              <w:top w:val="single" w:sz="6" w:space="0" w:color="auto"/>
              <w:left w:val="single" w:sz="6" w:space="0" w:color="auto"/>
              <w:bottom w:val="single" w:sz="6" w:space="0" w:color="auto"/>
              <w:right w:val="single" w:sz="6" w:space="0" w:color="auto"/>
            </w:tcBorders>
            <w:vAlign w:val="center"/>
          </w:tcPr>
          <w:p w:rsidR="00730C2F" w:rsidRDefault="00730C2F" w:rsidP="00451F16">
            <w:pPr>
              <w:spacing w:after="60"/>
            </w:pPr>
            <w:r>
              <w:t xml:space="preserve">   </w:t>
            </w:r>
          </w:p>
          <w:p w:rsidR="00730C2F" w:rsidRPr="00592F83" w:rsidRDefault="00730C2F" w:rsidP="00451F16">
            <w:pPr>
              <w:spacing w:after="60"/>
            </w:pPr>
            <w:r>
              <w:t xml:space="preserve"> </w:t>
            </w:r>
          </w:p>
        </w:tc>
        <w:tc>
          <w:tcPr>
            <w:tcW w:w="2835" w:type="dxa"/>
            <w:tcBorders>
              <w:top w:val="single" w:sz="6" w:space="0" w:color="auto"/>
              <w:left w:val="single" w:sz="6" w:space="0" w:color="auto"/>
              <w:bottom w:val="single" w:sz="6" w:space="0" w:color="auto"/>
              <w:right w:val="single" w:sz="6" w:space="0" w:color="auto"/>
            </w:tcBorders>
            <w:vAlign w:val="center"/>
          </w:tcPr>
          <w:p w:rsidR="00730C2F" w:rsidRPr="00592F83" w:rsidRDefault="00730C2F" w:rsidP="00451F16"/>
        </w:tc>
        <w:tc>
          <w:tcPr>
            <w:tcW w:w="2835" w:type="dxa"/>
            <w:tcBorders>
              <w:top w:val="single" w:sz="6" w:space="0" w:color="auto"/>
              <w:left w:val="single" w:sz="6" w:space="0" w:color="auto"/>
              <w:bottom w:val="single" w:sz="6" w:space="0" w:color="auto"/>
              <w:right w:val="double" w:sz="6" w:space="0" w:color="auto"/>
            </w:tcBorders>
            <w:vAlign w:val="center"/>
          </w:tcPr>
          <w:p w:rsidR="00730C2F" w:rsidRPr="00592F83" w:rsidRDefault="00730C2F" w:rsidP="00451F16"/>
        </w:tc>
      </w:tr>
    </w:tbl>
    <w:p w:rsidR="00730C2F" w:rsidRDefault="00730C2F" w:rsidP="00730C2F"/>
    <w:p w:rsidR="00730C2F" w:rsidRDefault="00730C2F" w:rsidP="00730C2F"/>
    <w:p w:rsidR="00730C2F" w:rsidRDefault="00730C2F" w:rsidP="00730C2F"/>
    <w:p w:rsidR="00FA5484" w:rsidRDefault="00FA5484" w:rsidP="00730C2F"/>
    <w:p w:rsidR="00FA5484" w:rsidRDefault="00FA5484" w:rsidP="00730C2F">
      <w:pPr>
        <w:sectPr w:rsidR="00FA5484" w:rsidSect="00FA5484">
          <w:headerReference w:type="default" r:id="rId13"/>
          <w:footerReference w:type="default" r:id="rId14"/>
          <w:footerReference w:type="first" r:id="rId15"/>
          <w:pgSz w:w="16840" w:h="11900" w:orient="landscape"/>
          <w:pgMar w:top="985" w:right="900" w:bottom="1300" w:left="900" w:header="708" w:footer="709" w:gutter="0"/>
          <w:cols w:space="720"/>
          <w:titlePg/>
          <w:docGrid w:linePitch="299"/>
        </w:sectPr>
      </w:pPr>
    </w:p>
    <w:p w:rsidR="00730C2F" w:rsidRDefault="00730C2F" w:rsidP="00730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4"/>
        <w:gridCol w:w="7214"/>
      </w:tblGrid>
      <w:tr w:rsidR="0086274F" w:rsidRPr="0031272E" w:rsidTr="00451F16">
        <w:tc>
          <w:tcPr>
            <w:tcW w:w="7214" w:type="dxa"/>
            <w:shd w:val="clear" w:color="auto" w:fill="auto"/>
          </w:tcPr>
          <w:p w:rsidR="00730C2F" w:rsidRPr="0031272E" w:rsidRDefault="00730C2F" w:rsidP="00451F16">
            <w:pPr>
              <w:rPr>
                <w:b/>
              </w:rPr>
            </w:pPr>
          </w:p>
          <w:p w:rsidR="00730C2F" w:rsidRPr="0031272E" w:rsidRDefault="00730C2F" w:rsidP="00451F16">
            <w:pPr>
              <w:jc w:val="center"/>
              <w:rPr>
                <w:b/>
                <w:sz w:val="28"/>
                <w:szCs w:val="28"/>
              </w:rPr>
            </w:pPr>
            <w:r w:rsidRPr="0031272E">
              <w:rPr>
                <w:b/>
                <w:sz w:val="28"/>
                <w:szCs w:val="28"/>
              </w:rPr>
              <w:t>Beispielhafte Gefährdungen oder Belastungen</w:t>
            </w:r>
          </w:p>
          <w:p w:rsidR="00730C2F" w:rsidRPr="0031272E" w:rsidRDefault="00730C2F" w:rsidP="00451F16"/>
        </w:tc>
        <w:tc>
          <w:tcPr>
            <w:tcW w:w="7214" w:type="dxa"/>
            <w:shd w:val="clear" w:color="auto" w:fill="auto"/>
          </w:tcPr>
          <w:p w:rsidR="00730C2F" w:rsidRPr="00730C2F" w:rsidRDefault="00730C2F" w:rsidP="00451F16">
            <w:pPr>
              <w:jc w:val="center"/>
              <w:rPr>
                <w:b/>
                <w:lang w:val="de-DE"/>
              </w:rPr>
            </w:pPr>
          </w:p>
          <w:p w:rsidR="00730C2F" w:rsidRPr="00730C2F" w:rsidRDefault="00730C2F" w:rsidP="00451F16">
            <w:pPr>
              <w:jc w:val="center"/>
              <w:rPr>
                <w:b/>
                <w:sz w:val="28"/>
                <w:szCs w:val="28"/>
                <w:lang w:val="de-DE"/>
              </w:rPr>
            </w:pPr>
            <w:r w:rsidRPr="00730C2F">
              <w:rPr>
                <w:b/>
                <w:sz w:val="28"/>
                <w:szCs w:val="28"/>
                <w:lang w:val="de-DE"/>
              </w:rPr>
              <w:t>Beispielhafte Maßnahmen zur Beseitigung oder Verringerung der Gefährdungen sowie Belastungen</w:t>
            </w:r>
          </w:p>
          <w:p w:rsidR="00730C2F" w:rsidRPr="00730C2F" w:rsidRDefault="00730C2F" w:rsidP="00451F16">
            <w:pPr>
              <w:jc w:val="center"/>
              <w:rPr>
                <w:b/>
                <w:lang w:val="de-DE"/>
              </w:rPr>
            </w:pPr>
          </w:p>
          <w:p w:rsidR="00730C2F" w:rsidRPr="0031272E" w:rsidRDefault="00730C2F" w:rsidP="00451F16">
            <w:pPr>
              <w:jc w:val="center"/>
              <w:rPr>
                <w:b/>
              </w:rPr>
            </w:pPr>
            <w:r w:rsidRPr="0031272E">
              <w:rPr>
                <w:b/>
              </w:rPr>
              <w:t>technisch - organisatorisch - personenbezogen</w:t>
            </w:r>
          </w:p>
          <w:p w:rsidR="00730C2F" w:rsidRPr="0031272E" w:rsidRDefault="00730C2F" w:rsidP="00451F16">
            <w:pPr>
              <w:jc w:val="center"/>
            </w:pPr>
          </w:p>
        </w:tc>
      </w:tr>
      <w:tr w:rsidR="0086274F" w:rsidRPr="0031272E" w:rsidTr="00451F16">
        <w:tc>
          <w:tcPr>
            <w:tcW w:w="7214" w:type="dxa"/>
            <w:shd w:val="clear" w:color="auto" w:fill="auto"/>
          </w:tcPr>
          <w:p w:rsidR="00730C2F" w:rsidRPr="00730C2F" w:rsidRDefault="00730C2F" w:rsidP="00730C2F">
            <w:pPr>
              <w:pStyle w:val="Listenabsatz"/>
              <w:widowControl/>
              <w:numPr>
                <w:ilvl w:val="0"/>
                <w:numId w:val="20"/>
              </w:numPr>
              <w:autoSpaceDE/>
              <w:autoSpaceDN/>
              <w:spacing w:before="120"/>
              <w:ind w:left="357" w:hanging="357"/>
              <w:contextualSpacing/>
              <w:rPr>
                <w:lang w:val="de-DE"/>
              </w:rPr>
            </w:pPr>
            <w:r w:rsidRPr="00730C2F">
              <w:rPr>
                <w:b/>
                <w:lang w:val="de-DE"/>
              </w:rPr>
              <w:t xml:space="preserve">Transport und Aufstellung von Druckgasflaschen sowie </w:t>
            </w:r>
          </w:p>
          <w:p w:rsidR="00730C2F" w:rsidRPr="0064570C" w:rsidRDefault="00730C2F" w:rsidP="00451F16">
            <w:pPr>
              <w:spacing w:after="120"/>
              <w:ind w:left="357"/>
            </w:pPr>
            <w:r w:rsidRPr="0064570C">
              <w:rPr>
                <w:b/>
              </w:rPr>
              <w:t>Getränke- und Grundstoffbehälter</w:t>
            </w:r>
          </w:p>
        </w:tc>
        <w:tc>
          <w:tcPr>
            <w:tcW w:w="7214" w:type="dxa"/>
            <w:shd w:val="clear" w:color="auto" w:fill="auto"/>
          </w:tcPr>
          <w:p w:rsidR="00730C2F" w:rsidRPr="0031272E" w:rsidRDefault="00730C2F" w:rsidP="00451F16">
            <w:pPr>
              <w:spacing w:before="60" w:after="60"/>
            </w:pPr>
          </w:p>
        </w:tc>
      </w:tr>
      <w:tr w:rsidR="0086274F" w:rsidRPr="00CB132B" w:rsidTr="00451F16">
        <w:tc>
          <w:tcPr>
            <w:tcW w:w="7214" w:type="dxa"/>
            <w:shd w:val="clear" w:color="auto" w:fill="auto"/>
          </w:tcPr>
          <w:p w:rsidR="00100AAF" w:rsidRDefault="00100AAF" w:rsidP="00D11843">
            <w:pPr>
              <w:rPr>
                <w:lang w:val="de-DE"/>
              </w:rPr>
            </w:pPr>
          </w:p>
          <w:p w:rsidR="00D11843" w:rsidRDefault="00730C2F" w:rsidP="00D11843">
            <w:pPr>
              <w:rPr>
                <w:lang w:val="de-DE"/>
              </w:rPr>
            </w:pPr>
            <w:r w:rsidRPr="00730C2F">
              <w:rPr>
                <w:lang w:val="de-DE"/>
              </w:rPr>
              <w:t xml:space="preserve">-  Fußverletzungen durch umkippende </w:t>
            </w:r>
            <w:r w:rsidR="00D11843">
              <w:rPr>
                <w:lang w:val="de-DE"/>
              </w:rPr>
              <w:t xml:space="preserve">oder </w:t>
            </w:r>
          </w:p>
          <w:p w:rsidR="00730C2F" w:rsidRDefault="00D11843" w:rsidP="00D11843">
            <w:pPr>
              <w:rPr>
                <w:lang w:val="de-DE"/>
              </w:rPr>
            </w:pPr>
            <w:r>
              <w:rPr>
                <w:lang w:val="de-DE"/>
              </w:rPr>
              <w:t xml:space="preserve">   her</w:t>
            </w:r>
            <w:r w:rsidR="00730C2F" w:rsidRPr="00730C2F">
              <w:rPr>
                <w:lang w:val="de-DE"/>
              </w:rPr>
              <w:t>abfallende Druckgasflaschen oder Behälter</w:t>
            </w:r>
          </w:p>
          <w:p w:rsidR="00D11843" w:rsidRPr="00730C2F" w:rsidRDefault="00D11843" w:rsidP="00D11843">
            <w:pPr>
              <w:rPr>
                <w:lang w:val="de-DE"/>
              </w:rPr>
            </w:pPr>
          </w:p>
          <w:p w:rsidR="00D11843" w:rsidRDefault="00730C2F" w:rsidP="00D11843">
            <w:pPr>
              <w:rPr>
                <w:lang w:val="de-DE"/>
              </w:rPr>
            </w:pPr>
            <w:r w:rsidRPr="00730C2F">
              <w:rPr>
                <w:lang w:val="de-DE"/>
              </w:rPr>
              <w:t>-  Sturzgefährdung beim manuellen Transport</w:t>
            </w:r>
          </w:p>
          <w:p w:rsidR="00D11843" w:rsidRDefault="00D11843" w:rsidP="00D11843">
            <w:pPr>
              <w:rPr>
                <w:lang w:val="de-DE"/>
              </w:rPr>
            </w:pPr>
            <w:r>
              <w:rPr>
                <w:lang w:val="de-DE"/>
              </w:rPr>
              <w:t xml:space="preserve">   </w:t>
            </w:r>
            <w:r w:rsidR="00730C2F" w:rsidRPr="00730C2F">
              <w:rPr>
                <w:lang w:val="de-DE"/>
              </w:rPr>
              <w:t xml:space="preserve">von Druckgasflaschen oder Behältern über </w:t>
            </w:r>
            <w:r>
              <w:rPr>
                <w:lang w:val="de-DE"/>
              </w:rPr>
              <w:t xml:space="preserve"> </w:t>
            </w:r>
          </w:p>
          <w:p w:rsidR="00730C2F" w:rsidRDefault="00D11843" w:rsidP="00D11843">
            <w:pPr>
              <w:rPr>
                <w:lang w:val="de-DE"/>
              </w:rPr>
            </w:pPr>
            <w:r>
              <w:rPr>
                <w:lang w:val="de-DE"/>
              </w:rPr>
              <w:t xml:space="preserve">   </w:t>
            </w:r>
            <w:r w:rsidR="00730C2F" w:rsidRPr="00730C2F">
              <w:rPr>
                <w:lang w:val="de-DE"/>
              </w:rPr>
              <w:t>längere Strecken</w:t>
            </w:r>
          </w:p>
          <w:p w:rsidR="00D11843" w:rsidRPr="00730C2F" w:rsidRDefault="00D11843" w:rsidP="00D11843">
            <w:pPr>
              <w:rPr>
                <w:lang w:val="de-DE"/>
              </w:rPr>
            </w:pPr>
          </w:p>
          <w:p w:rsidR="00D11843" w:rsidRDefault="00730C2F" w:rsidP="00D11843">
            <w:pPr>
              <w:rPr>
                <w:lang w:val="de-DE"/>
              </w:rPr>
            </w:pPr>
            <w:r w:rsidRPr="00730C2F">
              <w:rPr>
                <w:lang w:val="de-DE"/>
              </w:rPr>
              <w:t xml:space="preserve">-  Physische Belastungen durch Heben und </w:t>
            </w:r>
            <w:r w:rsidR="00D11843">
              <w:rPr>
                <w:lang w:val="de-DE"/>
              </w:rPr>
              <w:t xml:space="preserve">  </w:t>
            </w:r>
          </w:p>
          <w:p w:rsidR="00D11843" w:rsidRPr="00D11843" w:rsidRDefault="00D11843" w:rsidP="00D11843">
            <w:pPr>
              <w:rPr>
                <w:lang w:val="de-DE"/>
              </w:rPr>
            </w:pPr>
            <w:r>
              <w:rPr>
                <w:lang w:val="de-DE"/>
              </w:rPr>
              <w:t xml:space="preserve">   </w:t>
            </w:r>
            <w:r w:rsidR="00730C2F" w:rsidRPr="00730C2F">
              <w:rPr>
                <w:lang w:val="de-DE"/>
              </w:rPr>
              <w:t xml:space="preserve">Tragen von Lasten (z. B. </w:t>
            </w:r>
            <w:r w:rsidR="00730C2F" w:rsidRPr="00D11843">
              <w:rPr>
                <w:lang w:val="de-DE"/>
              </w:rPr>
              <w:t xml:space="preserve">Druckgasflaschen, </w:t>
            </w:r>
            <w:r w:rsidRPr="00D11843">
              <w:rPr>
                <w:lang w:val="de-DE"/>
              </w:rPr>
              <w:t xml:space="preserve"> </w:t>
            </w:r>
          </w:p>
          <w:p w:rsidR="00730C2F" w:rsidRPr="0064570C" w:rsidRDefault="00D11843" w:rsidP="00D11843">
            <w:r>
              <w:rPr>
                <w:lang w:val="de-DE"/>
              </w:rPr>
              <w:t xml:space="preserve">   </w:t>
            </w:r>
            <w:r w:rsidR="00730C2F">
              <w:t>Getränke- und Grundstoffbehälter)</w:t>
            </w:r>
          </w:p>
        </w:tc>
        <w:tc>
          <w:tcPr>
            <w:tcW w:w="7214" w:type="dxa"/>
            <w:shd w:val="clear" w:color="auto" w:fill="auto"/>
          </w:tcPr>
          <w:p w:rsidR="00A475B1" w:rsidRDefault="00730C2F" w:rsidP="00451F16">
            <w:pPr>
              <w:pStyle w:val="Listenabsatz"/>
              <w:numPr>
                <w:ilvl w:val="0"/>
                <w:numId w:val="23"/>
              </w:numPr>
              <w:spacing w:before="120" w:after="60"/>
              <w:rPr>
                <w:lang w:val="de-DE"/>
              </w:rPr>
            </w:pPr>
            <w:r w:rsidRPr="00A475B1">
              <w:rPr>
                <w:lang w:val="de-DE"/>
              </w:rPr>
              <w:t>Geeigneten Fußschutz bereitstellen, z. B. Schuhe mit Zehenkappe</w:t>
            </w:r>
          </w:p>
          <w:p w:rsidR="00A475B1" w:rsidRDefault="00730C2F" w:rsidP="00451F16">
            <w:pPr>
              <w:pStyle w:val="Listenabsatz"/>
              <w:numPr>
                <w:ilvl w:val="0"/>
                <w:numId w:val="23"/>
              </w:numPr>
              <w:spacing w:before="120" w:after="60"/>
              <w:rPr>
                <w:lang w:val="de-DE"/>
              </w:rPr>
            </w:pPr>
            <w:r w:rsidRPr="00A475B1">
              <w:rPr>
                <w:lang w:val="de-DE"/>
              </w:rPr>
              <w:t>Geeignete Transporthilfe bereitstellen, z. B. Sackkarre</w:t>
            </w:r>
          </w:p>
          <w:p w:rsidR="00A475B1" w:rsidRDefault="00730C2F" w:rsidP="00451F16">
            <w:pPr>
              <w:pStyle w:val="Listenabsatz"/>
              <w:numPr>
                <w:ilvl w:val="0"/>
                <w:numId w:val="23"/>
              </w:numPr>
              <w:spacing w:before="120" w:after="60"/>
              <w:rPr>
                <w:lang w:val="de-DE"/>
              </w:rPr>
            </w:pPr>
            <w:r w:rsidRPr="00A475B1">
              <w:rPr>
                <w:lang w:val="de-DE"/>
              </w:rPr>
              <w:t>Beschäftigte über deren Benutzung unterweisen, z. B. Sicherung</w:t>
            </w:r>
            <w:r w:rsidR="00A475B1">
              <w:rPr>
                <w:lang w:val="de-DE"/>
              </w:rPr>
              <w:t xml:space="preserve"> </w:t>
            </w:r>
            <w:r w:rsidRPr="00A475B1">
              <w:rPr>
                <w:lang w:val="de-DE"/>
              </w:rPr>
              <w:t>während des Transportes mittels Kette</w:t>
            </w:r>
          </w:p>
          <w:p w:rsidR="00A475B1" w:rsidRDefault="00730C2F" w:rsidP="00451F16">
            <w:pPr>
              <w:pStyle w:val="Listenabsatz"/>
              <w:numPr>
                <w:ilvl w:val="0"/>
                <w:numId w:val="23"/>
              </w:numPr>
              <w:spacing w:before="120" w:after="60"/>
              <w:rPr>
                <w:lang w:val="de-DE"/>
              </w:rPr>
            </w:pPr>
            <w:r w:rsidRPr="00A475B1">
              <w:rPr>
                <w:lang w:val="de-DE"/>
              </w:rPr>
              <w:t xml:space="preserve">Beschäftigte über geeignete Hebe- und Tragetechniken unterweisen </w:t>
            </w:r>
          </w:p>
          <w:p w:rsidR="00A475B1" w:rsidRDefault="00730C2F" w:rsidP="00451F16">
            <w:pPr>
              <w:pStyle w:val="Listenabsatz"/>
              <w:numPr>
                <w:ilvl w:val="0"/>
                <w:numId w:val="23"/>
              </w:numPr>
              <w:spacing w:before="120" w:after="60"/>
              <w:rPr>
                <w:lang w:val="de-DE"/>
              </w:rPr>
            </w:pPr>
            <w:r w:rsidRPr="00A475B1">
              <w:rPr>
                <w:lang w:val="de-DE"/>
              </w:rPr>
              <w:t>Beschäftigte unterweisen, dass Druckgasflaschen (auch entleerte) nur gesichert aufgestellt werden, z. B. mittels Kette</w:t>
            </w:r>
          </w:p>
          <w:p w:rsidR="00A475B1" w:rsidRDefault="00730C2F" w:rsidP="00451F16">
            <w:pPr>
              <w:pStyle w:val="Listenabsatz"/>
              <w:numPr>
                <w:ilvl w:val="0"/>
                <w:numId w:val="23"/>
              </w:numPr>
              <w:spacing w:before="120" w:after="60"/>
              <w:rPr>
                <w:lang w:val="de-DE"/>
              </w:rPr>
            </w:pPr>
            <w:r w:rsidRPr="00A475B1">
              <w:rPr>
                <w:lang w:val="de-DE"/>
              </w:rPr>
              <w:t xml:space="preserve">Beschäftigte unterweisen, dass Druckgasflaschen vor unzulässiger Erwärmung geschützt werden müssen, z. B. Einhaltung eines ausreichenden Abstandes zu Wärmequellen wie Heizkörper </w:t>
            </w:r>
          </w:p>
          <w:p w:rsidR="00730C2F" w:rsidRPr="00A475B1" w:rsidRDefault="00730C2F" w:rsidP="00A475B1">
            <w:pPr>
              <w:pStyle w:val="Listenabsatz"/>
              <w:numPr>
                <w:ilvl w:val="0"/>
                <w:numId w:val="23"/>
              </w:numPr>
              <w:spacing w:before="120" w:after="60"/>
              <w:rPr>
                <w:lang w:val="de-DE"/>
              </w:rPr>
            </w:pPr>
            <w:r w:rsidRPr="00A475B1">
              <w:rPr>
                <w:lang w:val="de-DE"/>
              </w:rPr>
              <w:t>Beschäftigte über die maximale Stapelhöhe von Fässern unterweisen</w:t>
            </w:r>
            <w:r w:rsidR="00A475B1">
              <w:rPr>
                <w:lang w:val="de-DE"/>
              </w:rPr>
              <w:t xml:space="preserve"> </w:t>
            </w:r>
            <w:r w:rsidRPr="00A475B1">
              <w:rPr>
                <w:lang w:val="de-DE"/>
              </w:rPr>
              <w:t xml:space="preserve">und dass volle Behälter nicht auf leere Behälter gestapelt werden   </w:t>
            </w:r>
          </w:p>
        </w:tc>
      </w:tr>
      <w:tr w:rsidR="0086274F" w:rsidRPr="00CB132B" w:rsidTr="00451F16">
        <w:tc>
          <w:tcPr>
            <w:tcW w:w="7214" w:type="dxa"/>
            <w:shd w:val="clear" w:color="auto" w:fill="auto"/>
          </w:tcPr>
          <w:p w:rsidR="00730C2F" w:rsidRPr="00730C2F" w:rsidRDefault="00730C2F" w:rsidP="00730C2F">
            <w:pPr>
              <w:pStyle w:val="Listenabsatz"/>
              <w:widowControl/>
              <w:numPr>
                <w:ilvl w:val="0"/>
                <w:numId w:val="20"/>
              </w:numPr>
              <w:autoSpaceDE/>
              <w:autoSpaceDN/>
              <w:spacing w:before="120" w:after="120"/>
              <w:ind w:left="357" w:hanging="357"/>
              <w:contextualSpacing/>
              <w:rPr>
                <w:b/>
                <w:lang w:val="de-DE"/>
              </w:rPr>
            </w:pPr>
            <w:r w:rsidRPr="00730C2F">
              <w:rPr>
                <w:b/>
                <w:lang w:val="de-DE"/>
              </w:rPr>
              <w:t>Anschluss und Wechsel von Druckgasflaschen sowie Getränke- und Grundstoffbehältern</w:t>
            </w:r>
          </w:p>
        </w:tc>
        <w:tc>
          <w:tcPr>
            <w:tcW w:w="7214" w:type="dxa"/>
            <w:shd w:val="clear" w:color="auto" w:fill="auto"/>
          </w:tcPr>
          <w:p w:rsidR="00730C2F" w:rsidRPr="00730C2F" w:rsidRDefault="00730C2F" w:rsidP="00451F16">
            <w:pPr>
              <w:spacing w:before="60" w:after="120"/>
              <w:ind w:left="-13"/>
              <w:rPr>
                <w:lang w:val="de-DE"/>
              </w:rPr>
            </w:pPr>
          </w:p>
        </w:tc>
      </w:tr>
      <w:tr w:rsidR="0086274F" w:rsidRPr="0031272E" w:rsidTr="00451F16">
        <w:tc>
          <w:tcPr>
            <w:tcW w:w="7214" w:type="dxa"/>
            <w:shd w:val="clear" w:color="auto" w:fill="auto"/>
          </w:tcPr>
          <w:p w:rsidR="00FA3A28" w:rsidRDefault="00FA3A28" w:rsidP="00FA3A28">
            <w:pPr>
              <w:pStyle w:val="Listenabsatz"/>
              <w:widowControl/>
              <w:numPr>
                <w:ilvl w:val="1"/>
                <w:numId w:val="20"/>
              </w:numPr>
              <w:autoSpaceDE/>
              <w:autoSpaceDN/>
              <w:spacing w:before="120" w:after="60"/>
              <w:contextualSpacing/>
              <w:rPr>
                <w:lang w:val="de-DE"/>
              </w:rPr>
            </w:pPr>
            <w:r w:rsidRPr="00730C2F">
              <w:rPr>
                <w:lang w:val="de-DE"/>
              </w:rPr>
              <w:t>Einatmen von Schankgas, das im Raum in gefährlicher Konzentration vorhanden ist</w:t>
            </w:r>
          </w:p>
          <w:p w:rsidR="00ED145B" w:rsidRDefault="00FA3A28" w:rsidP="00FA3A28">
            <w:pPr>
              <w:pStyle w:val="Listenabsatz"/>
              <w:widowControl/>
              <w:autoSpaceDE/>
              <w:autoSpaceDN/>
              <w:spacing w:before="120" w:after="60"/>
              <w:ind w:left="437" w:firstLine="0"/>
              <w:contextualSpacing/>
              <w:rPr>
                <w:lang w:val="de-DE"/>
              </w:rPr>
            </w:pPr>
            <w:r w:rsidRPr="00FA3A28">
              <w:rPr>
                <w:lang w:val="de-DE"/>
              </w:rPr>
              <w:t>z. B. Erstickungsgefahr durch unkontrolliert austretende Schank</w:t>
            </w:r>
            <w:r w:rsidRPr="00730C2F">
              <w:rPr>
                <w:lang w:val="de-DE"/>
              </w:rPr>
              <w:t xml:space="preserve">gase </w:t>
            </w:r>
          </w:p>
          <w:p w:rsidR="00FA3A28" w:rsidRDefault="00FA3A28" w:rsidP="00FA3A28">
            <w:pPr>
              <w:pStyle w:val="Listenabsatz"/>
              <w:widowControl/>
              <w:autoSpaceDE/>
              <w:autoSpaceDN/>
              <w:spacing w:before="120" w:after="60"/>
              <w:ind w:left="437" w:firstLine="0"/>
              <w:contextualSpacing/>
              <w:rPr>
                <w:lang w:val="de-DE"/>
              </w:rPr>
            </w:pPr>
            <w:r w:rsidRPr="00730C2F">
              <w:rPr>
                <w:lang w:val="de-DE"/>
              </w:rPr>
              <w:t>(Kohlendioxid CO</w:t>
            </w:r>
            <w:r w:rsidRPr="00730C2F">
              <w:rPr>
                <w:vertAlign w:val="subscript"/>
                <w:lang w:val="de-DE"/>
              </w:rPr>
              <w:t>2</w:t>
            </w:r>
            <w:r w:rsidRPr="00730C2F">
              <w:rPr>
                <w:lang w:val="de-DE"/>
              </w:rPr>
              <w:t>, Stickstoff/Kohlendioxid-Gemische N</w:t>
            </w:r>
            <w:r w:rsidRPr="00730C2F">
              <w:rPr>
                <w:vertAlign w:val="subscript"/>
                <w:lang w:val="de-DE"/>
              </w:rPr>
              <w:t>2</w:t>
            </w:r>
            <w:r w:rsidRPr="00730C2F">
              <w:rPr>
                <w:lang w:val="de-DE"/>
              </w:rPr>
              <w:t>/CO</w:t>
            </w:r>
            <w:r w:rsidRPr="00730C2F">
              <w:rPr>
                <w:vertAlign w:val="subscript"/>
                <w:lang w:val="de-DE"/>
              </w:rPr>
              <w:t>2</w:t>
            </w:r>
            <w:r w:rsidRPr="00730C2F">
              <w:rPr>
                <w:lang w:val="de-DE"/>
              </w:rPr>
              <w:t>)</w:t>
            </w:r>
          </w:p>
          <w:p w:rsidR="00ED145B" w:rsidRPr="00730C2F" w:rsidRDefault="00ED145B" w:rsidP="00FA3A28">
            <w:pPr>
              <w:pStyle w:val="Listenabsatz"/>
              <w:widowControl/>
              <w:autoSpaceDE/>
              <w:autoSpaceDN/>
              <w:spacing w:before="120" w:after="60"/>
              <w:ind w:left="437" w:firstLine="0"/>
              <w:contextualSpacing/>
              <w:rPr>
                <w:lang w:val="de-DE"/>
              </w:rPr>
            </w:pPr>
          </w:p>
          <w:p w:rsidR="00ED145B" w:rsidRDefault="00FA3A28" w:rsidP="00FA3A28">
            <w:pPr>
              <w:pStyle w:val="Listenabsatz"/>
              <w:numPr>
                <w:ilvl w:val="0"/>
                <w:numId w:val="22"/>
              </w:numPr>
              <w:rPr>
                <w:lang w:val="de-DE"/>
              </w:rPr>
            </w:pPr>
            <w:r w:rsidRPr="00FA3A28">
              <w:rPr>
                <w:lang w:val="de-DE"/>
              </w:rPr>
              <w:lastRenderedPageBreak/>
              <w:t>infolge schadhafter oder nicht geeigneter</w:t>
            </w:r>
            <w:r>
              <w:rPr>
                <w:lang w:val="de-DE"/>
              </w:rPr>
              <w:t xml:space="preserve"> </w:t>
            </w:r>
            <w:r w:rsidRPr="00FA3A28">
              <w:rPr>
                <w:lang w:val="de-DE"/>
              </w:rPr>
              <w:t>Dichtungen, Druckminderer, Sicherheitsventile,</w:t>
            </w:r>
          </w:p>
          <w:p w:rsidR="00ED145B" w:rsidRDefault="00ED145B" w:rsidP="00ED145B">
            <w:pPr>
              <w:pStyle w:val="Listenabsatz"/>
              <w:ind w:left="797" w:firstLine="0"/>
              <w:rPr>
                <w:lang w:val="de-DE"/>
              </w:rPr>
            </w:pPr>
          </w:p>
          <w:p w:rsidR="00FA3A28" w:rsidRDefault="00FA3A28" w:rsidP="00FA3A28">
            <w:pPr>
              <w:pStyle w:val="Listenabsatz"/>
              <w:numPr>
                <w:ilvl w:val="0"/>
                <w:numId w:val="22"/>
              </w:numPr>
              <w:rPr>
                <w:lang w:val="de-DE"/>
              </w:rPr>
            </w:pPr>
            <w:r w:rsidRPr="00FA3A28">
              <w:rPr>
                <w:lang w:val="de-DE"/>
              </w:rPr>
              <w:t>Anschlussverbindungen, Leitungen</w:t>
            </w:r>
          </w:p>
          <w:p w:rsidR="00ED145B" w:rsidRPr="00ED145B" w:rsidRDefault="00ED145B" w:rsidP="00ED145B">
            <w:pPr>
              <w:pStyle w:val="Listenabsatz"/>
              <w:rPr>
                <w:lang w:val="de-DE"/>
              </w:rPr>
            </w:pPr>
          </w:p>
          <w:p w:rsidR="00ED145B" w:rsidRDefault="00ED145B" w:rsidP="00ED145B">
            <w:pPr>
              <w:pStyle w:val="Listenabsatz"/>
              <w:ind w:left="797" w:firstLine="0"/>
              <w:rPr>
                <w:lang w:val="de-DE"/>
              </w:rPr>
            </w:pPr>
          </w:p>
          <w:p w:rsidR="00FA3A28" w:rsidRDefault="00FA3A28" w:rsidP="00FA3A28">
            <w:pPr>
              <w:pStyle w:val="Listenabsatz"/>
              <w:numPr>
                <w:ilvl w:val="0"/>
                <w:numId w:val="22"/>
              </w:numPr>
              <w:rPr>
                <w:lang w:val="de-DE"/>
              </w:rPr>
            </w:pPr>
            <w:r w:rsidRPr="00FA3A28">
              <w:rPr>
                <w:lang w:val="de-DE"/>
              </w:rPr>
              <w:t>durch undichte Leitungsanschlussteile</w:t>
            </w:r>
          </w:p>
          <w:p w:rsidR="00ED145B" w:rsidRDefault="00ED145B" w:rsidP="00ED145B">
            <w:pPr>
              <w:pStyle w:val="Listenabsatz"/>
              <w:ind w:left="797" w:firstLine="0"/>
              <w:rPr>
                <w:lang w:val="de-DE"/>
              </w:rPr>
            </w:pPr>
          </w:p>
          <w:p w:rsidR="00FA3A28" w:rsidRDefault="00FA3A28" w:rsidP="00FA3A28">
            <w:pPr>
              <w:pStyle w:val="Listenabsatz"/>
              <w:numPr>
                <w:ilvl w:val="0"/>
                <w:numId w:val="22"/>
              </w:numPr>
              <w:rPr>
                <w:lang w:val="de-DE"/>
              </w:rPr>
            </w:pPr>
            <w:r w:rsidRPr="00FA3A28">
              <w:rPr>
                <w:lang w:val="de-DE"/>
              </w:rPr>
              <w:t>infolge Fehlbedienung, z. B. beim Wechsel von Druckgasflaschen oder Getränke-, Grundstoffbehältern</w:t>
            </w:r>
          </w:p>
          <w:p w:rsidR="00ED145B" w:rsidRPr="00ED145B" w:rsidRDefault="00ED145B" w:rsidP="00ED145B">
            <w:pPr>
              <w:pStyle w:val="Listenabsatz"/>
              <w:rPr>
                <w:lang w:val="de-DE"/>
              </w:rPr>
            </w:pPr>
          </w:p>
          <w:p w:rsidR="00ED145B" w:rsidRDefault="00ED145B" w:rsidP="00ED145B">
            <w:pPr>
              <w:pStyle w:val="Listenabsatz"/>
              <w:ind w:left="797" w:firstLine="0"/>
              <w:rPr>
                <w:lang w:val="de-DE"/>
              </w:rPr>
            </w:pPr>
          </w:p>
          <w:p w:rsidR="00FA3A28" w:rsidRDefault="00FA3A28" w:rsidP="00FA3A28">
            <w:pPr>
              <w:pStyle w:val="Listenabsatz"/>
              <w:numPr>
                <w:ilvl w:val="0"/>
                <w:numId w:val="22"/>
              </w:numPr>
              <w:rPr>
                <w:lang w:val="de-DE"/>
              </w:rPr>
            </w:pPr>
            <w:r w:rsidRPr="00FA3A28">
              <w:rPr>
                <w:lang w:val="de-DE"/>
              </w:rPr>
              <w:t>aufgrund ungeeigneter Schläuche, z. B. Schläuche nicht</w:t>
            </w:r>
            <w:r>
              <w:rPr>
                <w:lang w:val="de-DE"/>
              </w:rPr>
              <w:t xml:space="preserve"> </w:t>
            </w:r>
            <w:r w:rsidRPr="00FA3A28">
              <w:rPr>
                <w:lang w:val="de-DE"/>
              </w:rPr>
              <w:t>ausreichend druck- oder temperaturbeständig</w:t>
            </w:r>
          </w:p>
          <w:p w:rsidR="00FA3A28" w:rsidRPr="00FA3A28" w:rsidRDefault="00FA3A28" w:rsidP="00FA3A28">
            <w:pPr>
              <w:rPr>
                <w:lang w:val="de-DE"/>
              </w:rPr>
            </w:pPr>
          </w:p>
          <w:p w:rsidR="00FA3A28" w:rsidRDefault="00FA3A28" w:rsidP="00FA3A28">
            <w:pPr>
              <w:pStyle w:val="Listenabsatz"/>
              <w:widowControl/>
              <w:numPr>
                <w:ilvl w:val="1"/>
                <w:numId w:val="20"/>
              </w:numPr>
              <w:autoSpaceDE/>
              <w:autoSpaceDN/>
              <w:spacing w:before="120" w:after="60"/>
              <w:contextualSpacing/>
              <w:rPr>
                <w:lang w:val="de-DE"/>
              </w:rPr>
            </w:pPr>
            <w:r>
              <w:rPr>
                <w:lang w:val="de-DE"/>
              </w:rPr>
              <w:t>Sauers</w:t>
            </w:r>
            <w:r w:rsidR="00ED145B">
              <w:rPr>
                <w:lang w:val="de-DE"/>
              </w:rPr>
              <w:t>t</w:t>
            </w:r>
            <w:r>
              <w:rPr>
                <w:lang w:val="de-DE"/>
              </w:rPr>
              <w:t>offmangel im Raum</w:t>
            </w:r>
          </w:p>
          <w:p w:rsidR="00730C2F" w:rsidRPr="00FA3A28" w:rsidRDefault="00730C2F" w:rsidP="00FA3A28">
            <w:pPr>
              <w:pStyle w:val="Listenabsatz"/>
              <w:widowControl/>
              <w:autoSpaceDE/>
              <w:autoSpaceDN/>
              <w:spacing w:before="120" w:after="60"/>
              <w:ind w:left="435" w:firstLine="0"/>
              <w:contextualSpacing/>
              <w:rPr>
                <w:lang w:val="de-DE"/>
              </w:rPr>
            </w:pPr>
            <w:r w:rsidRPr="00FA3A28">
              <w:rPr>
                <w:lang w:val="de-DE"/>
              </w:rPr>
              <w:t>z. B. durch Ausströmen von Stickstoff (N</w:t>
            </w:r>
            <w:r w:rsidRPr="00FA3A28">
              <w:rPr>
                <w:vertAlign w:val="subscript"/>
                <w:lang w:val="de-DE"/>
              </w:rPr>
              <w:t>2</w:t>
            </w:r>
            <w:r w:rsidRPr="00FA3A28">
              <w:rPr>
                <w:lang w:val="de-DE"/>
              </w:rPr>
              <w:t>)</w:t>
            </w:r>
          </w:p>
          <w:p w:rsidR="00730C2F" w:rsidRPr="00730C2F" w:rsidRDefault="00730C2F" w:rsidP="00451F16">
            <w:pPr>
              <w:rPr>
                <w:lang w:val="de-DE"/>
              </w:rPr>
            </w:pPr>
            <w:r w:rsidRPr="00730C2F">
              <w:rPr>
                <w:vertAlign w:val="subscript"/>
                <w:lang w:val="de-DE"/>
              </w:rPr>
              <w:t xml:space="preserve">            </w:t>
            </w:r>
          </w:p>
        </w:tc>
        <w:tc>
          <w:tcPr>
            <w:tcW w:w="7214" w:type="dxa"/>
            <w:shd w:val="clear" w:color="auto" w:fill="auto"/>
          </w:tcPr>
          <w:p w:rsidR="00A475B1" w:rsidRPr="00A475B1" w:rsidRDefault="00730C2F" w:rsidP="00A475B1">
            <w:pPr>
              <w:pStyle w:val="Listenabsatz"/>
              <w:numPr>
                <w:ilvl w:val="0"/>
                <w:numId w:val="24"/>
              </w:numPr>
              <w:spacing w:before="120"/>
              <w:rPr>
                <w:lang w:val="de-DE"/>
              </w:rPr>
            </w:pPr>
            <w:r w:rsidRPr="00A475B1">
              <w:rPr>
                <w:lang w:val="de-DE"/>
              </w:rPr>
              <w:lastRenderedPageBreak/>
              <w:t xml:space="preserve">Vorhandensein eines ausreichenden Raumvolumens der Aufstellungsräume </w:t>
            </w:r>
            <w:r w:rsidRPr="00A475B1">
              <w:rPr>
                <w:i/>
                <w:lang w:val="de-DE"/>
              </w:rPr>
              <w:t>Beispiel: Aus einer Kohlendioxidflasche mit einem Füllgewicht von</w:t>
            </w:r>
            <w:r w:rsidR="00A475B1">
              <w:rPr>
                <w:i/>
                <w:lang w:val="de-DE"/>
              </w:rPr>
              <w:t xml:space="preserve"> </w:t>
            </w:r>
            <w:r w:rsidRPr="00A475B1">
              <w:rPr>
                <w:i/>
                <w:lang w:val="de-DE"/>
              </w:rPr>
              <w:t>10 kg wird bei Austreten des gesamten</w:t>
            </w:r>
            <w:r w:rsidR="00A475B1">
              <w:rPr>
                <w:i/>
                <w:lang w:val="de-DE"/>
              </w:rPr>
              <w:t xml:space="preserve"> </w:t>
            </w:r>
            <w:r w:rsidRPr="00A475B1">
              <w:rPr>
                <w:i/>
                <w:lang w:val="de-DE"/>
              </w:rPr>
              <w:t>Flascheninhalts eine Gasmenge von ca. 5,1 m³ CO</w:t>
            </w:r>
            <w:r w:rsidRPr="00A475B1">
              <w:rPr>
                <w:i/>
                <w:vertAlign w:val="subscript"/>
                <w:lang w:val="de-DE"/>
              </w:rPr>
              <w:t>2</w:t>
            </w:r>
            <w:r w:rsidRPr="00A475B1">
              <w:rPr>
                <w:i/>
                <w:lang w:val="de-DE"/>
              </w:rPr>
              <w:t xml:space="preserve"> freigesetzt. Für diesen Fall sind bei</w:t>
            </w:r>
            <w:r w:rsidR="00A475B1">
              <w:rPr>
                <w:i/>
                <w:lang w:val="de-DE"/>
              </w:rPr>
              <w:t xml:space="preserve"> </w:t>
            </w:r>
            <w:r w:rsidRPr="00A475B1">
              <w:rPr>
                <w:i/>
                <w:lang w:val="de-DE"/>
              </w:rPr>
              <w:t xml:space="preserve">einem Raumvolumen ab ca. 170 m³ keine weiteren Schutzmaßnahmen erforderlich. Das Raumvolumen von </w:t>
            </w:r>
            <w:r w:rsidRPr="00A475B1">
              <w:rPr>
                <w:i/>
                <w:lang w:val="de-DE"/>
              </w:rPr>
              <w:lastRenderedPageBreak/>
              <w:t>170 m³ begrenzt dann die</w:t>
            </w:r>
            <w:r w:rsidR="00A475B1">
              <w:rPr>
                <w:i/>
                <w:lang w:val="de-DE"/>
              </w:rPr>
              <w:t xml:space="preserve"> </w:t>
            </w:r>
            <w:r w:rsidRPr="00A475B1">
              <w:rPr>
                <w:i/>
                <w:lang w:val="de-DE"/>
              </w:rPr>
              <w:t>CO</w:t>
            </w:r>
            <w:r w:rsidRPr="00A475B1">
              <w:rPr>
                <w:i/>
                <w:vertAlign w:val="subscript"/>
                <w:lang w:val="de-DE"/>
              </w:rPr>
              <w:t>2</w:t>
            </w:r>
            <w:r w:rsidRPr="00A475B1">
              <w:rPr>
                <w:i/>
                <w:lang w:val="de-DE"/>
              </w:rPr>
              <w:t>-Konzentration auf ca. 3 Vol.-% CO</w:t>
            </w:r>
            <w:r w:rsidRPr="00A475B1">
              <w:rPr>
                <w:i/>
                <w:vertAlign w:val="subscript"/>
                <w:lang w:val="de-DE"/>
              </w:rPr>
              <w:t>2</w:t>
            </w:r>
            <w:r w:rsidRPr="00A475B1">
              <w:rPr>
                <w:i/>
                <w:lang w:val="de-DE"/>
              </w:rPr>
              <w:t>. Für das zu betrachtende Raumvolumen können alle Räume bzw. Bereiche berücksichtigt werden, die dauerhafte großflächige Öffnungen (in Bodennähe)</w:t>
            </w:r>
            <w:r w:rsidR="00A475B1">
              <w:rPr>
                <w:i/>
                <w:lang w:val="de-DE"/>
              </w:rPr>
              <w:t xml:space="preserve"> </w:t>
            </w:r>
            <w:r w:rsidRPr="00A475B1">
              <w:rPr>
                <w:i/>
                <w:lang w:val="de-DE"/>
              </w:rPr>
              <w:t>haben und miteinander verbunden sind. Siehe auch ASI 6.80.</w:t>
            </w:r>
          </w:p>
          <w:p w:rsidR="00A475B1" w:rsidRDefault="00730C2F" w:rsidP="00451F16">
            <w:pPr>
              <w:pStyle w:val="Listenabsatz"/>
              <w:numPr>
                <w:ilvl w:val="0"/>
                <w:numId w:val="24"/>
              </w:numPr>
              <w:spacing w:before="120"/>
              <w:rPr>
                <w:lang w:val="de-DE"/>
              </w:rPr>
            </w:pPr>
            <w:r w:rsidRPr="00A475B1">
              <w:rPr>
                <w:lang w:val="de-DE"/>
              </w:rPr>
              <w:t>Gewährleistung einer ausreichenden natürlichen Be- und Entlüftung der Aufstellungsräume mit mindestens zwei ausreichend großen, ständig offenen Lüftungsöffnungen (vorzugsweise Querlüftung)</w:t>
            </w:r>
          </w:p>
          <w:p w:rsidR="00A475B1" w:rsidRDefault="00730C2F" w:rsidP="00A475B1">
            <w:pPr>
              <w:pStyle w:val="Listenabsatz"/>
              <w:numPr>
                <w:ilvl w:val="0"/>
                <w:numId w:val="24"/>
              </w:numPr>
              <w:spacing w:before="120"/>
              <w:rPr>
                <w:lang w:val="de-DE"/>
              </w:rPr>
            </w:pPr>
            <w:r w:rsidRPr="00A475B1">
              <w:rPr>
                <w:lang w:val="de-DE"/>
              </w:rPr>
              <w:t>Einbau einer wirksamen technischen Lüftung durch Fachfirma, unter Berücksichtigung</w:t>
            </w:r>
          </w:p>
          <w:p w:rsidR="00A475B1" w:rsidRDefault="00730C2F" w:rsidP="00451F16">
            <w:pPr>
              <w:pStyle w:val="Listenabsatz"/>
              <w:numPr>
                <w:ilvl w:val="3"/>
                <w:numId w:val="24"/>
              </w:numPr>
              <w:spacing w:before="120"/>
              <w:ind w:left="846"/>
              <w:rPr>
                <w:lang w:val="de-DE"/>
              </w:rPr>
            </w:pPr>
            <w:r w:rsidRPr="00A475B1">
              <w:rPr>
                <w:lang w:val="de-DE"/>
              </w:rPr>
              <w:t xml:space="preserve">der Gewährleistung ausreichender Zuluft in Außenluftqualität, </w:t>
            </w:r>
          </w:p>
          <w:p w:rsidR="00A475B1" w:rsidRDefault="00730C2F" w:rsidP="00451F16">
            <w:pPr>
              <w:pStyle w:val="Listenabsatz"/>
              <w:numPr>
                <w:ilvl w:val="3"/>
                <w:numId w:val="24"/>
              </w:numPr>
              <w:spacing w:before="120"/>
              <w:ind w:left="846"/>
              <w:rPr>
                <w:lang w:val="de-DE"/>
              </w:rPr>
            </w:pPr>
            <w:r w:rsidRPr="00A475B1">
              <w:rPr>
                <w:lang w:val="de-DE"/>
              </w:rPr>
              <w:t>eines mindestens 2-fachen Luftwechsels pro Stunde oder           10-fachen Luftwechsels pro Stunde bei Voralarm Gaswarnanlage (Luftwechsel-Raten jeweils bezogen auf den Austritt der Abluft ins Freie),</w:t>
            </w:r>
          </w:p>
          <w:p w:rsidR="00A475B1" w:rsidRDefault="00730C2F" w:rsidP="00451F16">
            <w:pPr>
              <w:pStyle w:val="Listenabsatz"/>
              <w:numPr>
                <w:ilvl w:val="3"/>
                <w:numId w:val="24"/>
              </w:numPr>
              <w:spacing w:before="120"/>
              <w:ind w:left="846"/>
              <w:rPr>
                <w:lang w:val="de-DE"/>
              </w:rPr>
            </w:pPr>
            <w:r w:rsidRPr="00A475B1">
              <w:rPr>
                <w:lang w:val="de-DE"/>
              </w:rPr>
              <w:t>der ständig laufenden Lüftung (bei 2-fachem Luftwechsel pro Stunde</w:t>
            </w:r>
            <w:r w:rsidR="00A475B1">
              <w:rPr>
                <w:lang w:val="de-DE"/>
              </w:rPr>
              <w:t>)</w:t>
            </w:r>
          </w:p>
          <w:p w:rsidR="00A475B1" w:rsidRDefault="00730C2F" w:rsidP="00451F16">
            <w:pPr>
              <w:pStyle w:val="Listenabsatz"/>
              <w:numPr>
                <w:ilvl w:val="3"/>
                <w:numId w:val="24"/>
              </w:numPr>
              <w:spacing w:before="120"/>
              <w:ind w:left="846"/>
              <w:rPr>
                <w:lang w:val="de-DE"/>
              </w:rPr>
            </w:pPr>
            <w:r w:rsidRPr="00A475B1">
              <w:rPr>
                <w:lang w:val="de-DE"/>
              </w:rPr>
              <w:t>einer wahrnehmbaren Störungsanzeige (z. B. Warnleuchte oder</w:t>
            </w:r>
            <w:r w:rsidR="00A475B1">
              <w:rPr>
                <w:lang w:val="de-DE"/>
              </w:rPr>
              <w:t xml:space="preserve"> </w:t>
            </w:r>
            <w:r w:rsidRPr="00A475B1">
              <w:rPr>
                <w:lang w:val="de-DE"/>
              </w:rPr>
              <w:t>Hupe)</w:t>
            </w:r>
          </w:p>
          <w:p w:rsidR="00A475B1" w:rsidRDefault="00730C2F" w:rsidP="00A475B1">
            <w:pPr>
              <w:pStyle w:val="Listenabsatz"/>
              <w:numPr>
                <w:ilvl w:val="3"/>
                <w:numId w:val="24"/>
              </w:numPr>
              <w:spacing w:before="120"/>
              <w:ind w:left="846"/>
              <w:rPr>
                <w:lang w:val="de-DE"/>
              </w:rPr>
            </w:pPr>
            <w:r w:rsidRPr="00A475B1">
              <w:rPr>
                <w:lang w:val="de-DE"/>
              </w:rPr>
              <w:t>grundsätzlich einer Bodenabsaugung</w:t>
            </w:r>
          </w:p>
          <w:p w:rsidR="00A475B1" w:rsidRDefault="00730C2F" w:rsidP="00451F16">
            <w:pPr>
              <w:pStyle w:val="Listenabsatz"/>
              <w:numPr>
                <w:ilvl w:val="3"/>
                <w:numId w:val="24"/>
              </w:numPr>
              <w:spacing w:before="120"/>
              <w:ind w:left="846"/>
              <w:rPr>
                <w:lang w:val="de-DE"/>
              </w:rPr>
            </w:pPr>
            <w:r w:rsidRPr="00A475B1">
              <w:rPr>
                <w:lang w:val="de-DE"/>
              </w:rPr>
              <w:t>der Abluftverlegung ins Freie</w:t>
            </w:r>
          </w:p>
          <w:p w:rsidR="00A475B1" w:rsidRPr="00A475B1" w:rsidRDefault="00730C2F" w:rsidP="00A475B1">
            <w:pPr>
              <w:pStyle w:val="Listenabsatz"/>
              <w:numPr>
                <w:ilvl w:val="0"/>
                <w:numId w:val="24"/>
              </w:numPr>
              <w:spacing w:before="120"/>
              <w:rPr>
                <w:lang w:val="de-DE"/>
              </w:rPr>
            </w:pPr>
            <w:r w:rsidRPr="00A475B1">
              <w:rPr>
                <w:lang w:val="de-DE"/>
              </w:rPr>
              <w:t>Installation einer geeigneten CO</w:t>
            </w:r>
            <w:r w:rsidRPr="00A475B1">
              <w:rPr>
                <w:vertAlign w:val="subscript"/>
                <w:lang w:val="de-DE"/>
              </w:rPr>
              <w:t>2</w:t>
            </w:r>
            <w:r w:rsidRPr="00A475B1">
              <w:rPr>
                <w:lang w:val="de-DE"/>
              </w:rPr>
              <w:t xml:space="preserve">-Gaswarnanlage nach DIN 6653-2 durch Fachfirma, Installation und Betrieb gemäß                        </w:t>
            </w:r>
            <w:r w:rsidR="00ED145B">
              <w:rPr>
                <w:lang w:val="de-DE"/>
              </w:rPr>
              <w:t xml:space="preserve">Ziffer 5.2.10 </w:t>
            </w:r>
            <w:r w:rsidRPr="00A475B1">
              <w:rPr>
                <w:lang w:val="de-DE"/>
              </w:rPr>
              <w:t xml:space="preserve">DGUV Regel 110-007 </w:t>
            </w:r>
            <w:r w:rsidRPr="00A475B1">
              <w:rPr>
                <w:i/>
                <w:lang w:val="de-DE"/>
              </w:rPr>
              <w:t>(Gaswarnanlage für CO</w:t>
            </w:r>
            <w:r w:rsidRPr="00A475B1">
              <w:rPr>
                <w:i/>
                <w:vertAlign w:val="subscript"/>
                <w:lang w:val="de-DE"/>
              </w:rPr>
              <w:t>2</w:t>
            </w:r>
            <w:r w:rsidRPr="00A475B1">
              <w:rPr>
                <w:i/>
                <w:lang w:val="de-DE"/>
              </w:rPr>
              <w:t xml:space="preserve"> in der Regel erforderlich im begehbaren Kühlraum mit angeschlossenen Getränkebehältern wie Bierfässern)</w:t>
            </w:r>
          </w:p>
          <w:p w:rsidR="00A475B1" w:rsidRDefault="00730C2F" w:rsidP="00451F16">
            <w:pPr>
              <w:pStyle w:val="Listenabsatz"/>
              <w:numPr>
                <w:ilvl w:val="0"/>
                <w:numId w:val="24"/>
              </w:numPr>
              <w:spacing w:before="120"/>
              <w:rPr>
                <w:lang w:val="de-DE"/>
              </w:rPr>
            </w:pPr>
            <w:r w:rsidRPr="00A475B1">
              <w:rPr>
                <w:lang w:val="de-DE"/>
              </w:rPr>
              <w:t>Einbau eines Sauerstoffüberwachungssystems bei Sauerstoffmange</w:t>
            </w:r>
            <w:r w:rsidR="00A475B1">
              <w:rPr>
                <w:lang w:val="de-DE"/>
              </w:rPr>
              <w:t>l</w:t>
            </w:r>
          </w:p>
          <w:p w:rsidR="00A475B1" w:rsidRDefault="00730C2F" w:rsidP="00A475B1">
            <w:pPr>
              <w:pStyle w:val="Listenabsatz"/>
              <w:numPr>
                <w:ilvl w:val="0"/>
                <w:numId w:val="24"/>
              </w:numPr>
              <w:spacing w:before="120"/>
              <w:rPr>
                <w:lang w:val="de-DE"/>
              </w:rPr>
            </w:pPr>
            <w:r w:rsidRPr="00A475B1">
              <w:rPr>
                <w:lang w:val="de-DE"/>
              </w:rPr>
              <w:t>Kennzeichnen aller Zugangsbereiche zu Räumen (z. B. an den Zugangstüren außen), in denen eine Gefahr entstehen kann, Warnzeichen gemäß DGUV Regel 110-007</w:t>
            </w:r>
          </w:p>
          <w:p w:rsidR="00A475B1" w:rsidRDefault="00730C2F" w:rsidP="00A475B1">
            <w:pPr>
              <w:pStyle w:val="Listenabsatz"/>
              <w:numPr>
                <w:ilvl w:val="0"/>
                <w:numId w:val="24"/>
              </w:numPr>
              <w:spacing w:before="120"/>
              <w:rPr>
                <w:lang w:val="de-DE"/>
              </w:rPr>
            </w:pPr>
            <w:r w:rsidRPr="00730C2F">
              <w:rPr>
                <w:lang w:val="de-DE"/>
              </w:rPr>
              <w:lastRenderedPageBreak/>
              <w:t>Offenlassen der Zugänge zu gefährdeten Bereichen bei Tätigkeiten in</w:t>
            </w:r>
            <w:r w:rsidRPr="00A475B1">
              <w:rPr>
                <w:lang w:val="de-DE"/>
              </w:rPr>
              <w:t xml:space="preserve"> diesen Bereichen (z. B. Offenlassen der Kühlraumtür)</w:t>
            </w:r>
          </w:p>
          <w:p w:rsidR="00A475B1" w:rsidRDefault="00730C2F" w:rsidP="00A475B1">
            <w:pPr>
              <w:pStyle w:val="Listenabsatz"/>
              <w:numPr>
                <w:ilvl w:val="0"/>
                <w:numId w:val="24"/>
              </w:numPr>
              <w:spacing w:before="120"/>
              <w:rPr>
                <w:lang w:val="de-DE"/>
              </w:rPr>
            </w:pPr>
            <w:r w:rsidRPr="00A475B1">
              <w:rPr>
                <w:lang w:val="de-DE"/>
              </w:rPr>
              <w:t>Nur geeignete (zugelassene) Druckminderer, Sicherheitsventile, Schläuche etc. einsetzen, z. B. mit SK-Kennzeichnun</w:t>
            </w:r>
            <w:r w:rsidR="00A475B1">
              <w:rPr>
                <w:lang w:val="de-DE"/>
              </w:rPr>
              <w:t>g</w:t>
            </w:r>
          </w:p>
          <w:p w:rsidR="00A475B1" w:rsidRPr="00A475B1" w:rsidRDefault="00730C2F" w:rsidP="00A475B1">
            <w:pPr>
              <w:pStyle w:val="Listenabsatz"/>
              <w:numPr>
                <w:ilvl w:val="0"/>
                <w:numId w:val="24"/>
              </w:numPr>
              <w:spacing w:before="120"/>
              <w:rPr>
                <w:lang w:val="de-DE"/>
              </w:rPr>
            </w:pPr>
            <w:r w:rsidRPr="00A475B1">
              <w:rPr>
                <w:lang w:val="de-DE"/>
              </w:rPr>
              <w:t>Schadhafte Dichtungen, Druckminderer, Leitungen etc. ersetzen</w:t>
            </w:r>
          </w:p>
          <w:p w:rsidR="00A475B1" w:rsidRDefault="00730C2F" w:rsidP="00451F16">
            <w:pPr>
              <w:pStyle w:val="Listenabsatz"/>
              <w:numPr>
                <w:ilvl w:val="0"/>
                <w:numId w:val="24"/>
              </w:numPr>
              <w:spacing w:before="120"/>
              <w:rPr>
                <w:lang w:val="de-DE"/>
              </w:rPr>
            </w:pPr>
            <w:r w:rsidRPr="00A475B1">
              <w:rPr>
                <w:lang w:val="de-DE"/>
              </w:rPr>
              <w:t>Regelmäßige Kontrolle der Dichtheit der Gasleitungen</w:t>
            </w:r>
          </w:p>
          <w:p w:rsidR="00A475B1" w:rsidRDefault="00730C2F" w:rsidP="00451F16">
            <w:pPr>
              <w:pStyle w:val="Listenabsatz"/>
              <w:numPr>
                <w:ilvl w:val="0"/>
                <w:numId w:val="24"/>
              </w:numPr>
              <w:spacing w:before="120"/>
              <w:rPr>
                <w:lang w:val="de-DE"/>
              </w:rPr>
            </w:pPr>
            <w:r w:rsidRPr="00A475B1">
              <w:rPr>
                <w:lang w:val="de-DE"/>
              </w:rPr>
              <w:t>Regelmäßige Prüfung der Dichtheit der Anschlussverbindungen mittels z. B. mittels Lecksuchspra</w:t>
            </w:r>
            <w:r w:rsidR="00A475B1">
              <w:rPr>
                <w:lang w:val="de-DE"/>
              </w:rPr>
              <w:t>y</w:t>
            </w:r>
          </w:p>
          <w:p w:rsidR="00457208" w:rsidRDefault="00730C2F" w:rsidP="00451F16">
            <w:pPr>
              <w:pStyle w:val="Listenabsatz"/>
              <w:numPr>
                <w:ilvl w:val="0"/>
                <w:numId w:val="24"/>
              </w:numPr>
              <w:spacing w:before="120"/>
              <w:rPr>
                <w:lang w:val="de-DE"/>
              </w:rPr>
            </w:pPr>
            <w:r w:rsidRPr="00457208">
              <w:rPr>
                <w:lang w:val="de-DE"/>
              </w:rPr>
              <w:t>Anbringung „Anweisung für Anschluss und Wechsel der Druckgasflaschen in Getränkeschankanlagen“ in der Nähe der Druckga</w:t>
            </w:r>
            <w:r w:rsidR="00457208" w:rsidRPr="00457208">
              <w:rPr>
                <w:lang w:val="de-DE"/>
              </w:rPr>
              <w:t>s</w:t>
            </w:r>
            <w:r w:rsidRPr="00457208">
              <w:rPr>
                <w:lang w:val="de-DE"/>
              </w:rPr>
              <w:t>flaschen und Beachtung der Hinweise; Anweisung gemäß</w:t>
            </w:r>
            <w:r w:rsidR="00457208" w:rsidRPr="00457208">
              <w:rPr>
                <w:lang w:val="de-DE"/>
              </w:rPr>
              <w:t xml:space="preserve"> </w:t>
            </w:r>
            <w:r w:rsidRPr="00457208">
              <w:rPr>
                <w:lang w:val="de-DE"/>
              </w:rPr>
              <w:t>DGUV Regel 110-007</w:t>
            </w:r>
          </w:p>
          <w:p w:rsidR="00457208" w:rsidRDefault="00730C2F" w:rsidP="00451F16">
            <w:pPr>
              <w:pStyle w:val="Listenabsatz"/>
              <w:numPr>
                <w:ilvl w:val="0"/>
                <w:numId w:val="24"/>
              </w:numPr>
              <w:spacing w:before="120"/>
              <w:rPr>
                <w:lang w:val="de-DE"/>
              </w:rPr>
            </w:pPr>
            <w:r w:rsidRPr="00457208">
              <w:rPr>
                <w:lang w:val="de-DE"/>
              </w:rPr>
              <w:t>Vollständiges Schließen des Flaschenventils der Druckgasflasche und/oder des entsprechenden Absperrhahns vor jedem Wechsel</w:t>
            </w:r>
            <w:r w:rsidR="00457208">
              <w:rPr>
                <w:lang w:val="de-DE"/>
              </w:rPr>
              <w:t xml:space="preserve"> </w:t>
            </w:r>
            <w:r w:rsidRPr="00457208">
              <w:rPr>
                <w:lang w:val="de-DE"/>
              </w:rPr>
              <w:t>eines Getränkebehälters</w:t>
            </w:r>
          </w:p>
          <w:p w:rsidR="00457208" w:rsidRDefault="00730C2F" w:rsidP="00457208">
            <w:pPr>
              <w:pStyle w:val="Listenabsatz"/>
              <w:numPr>
                <w:ilvl w:val="0"/>
                <w:numId w:val="24"/>
              </w:numPr>
              <w:spacing w:before="120"/>
              <w:rPr>
                <w:lang w:val="de-DE"/>
              </w:rPr>
            </w:pPr>
            <w:r w:rsidRPr="00457208">
              <w:rPr>
                <w:lang w:val="de-DE"/>
              </w:rPr>
              <w:t>Vollständiges Schließen des Flaschenventils einer (entleerten) Druckgasflasche vor jedem Flaschenwechsel</w:t>
            </w:r>
          </w:p>
          <w:p w:rsidR="00457208" w:rsidRDefault="00730C2F" w:rsidP="00457208">
            <w:pPr>
              <w:pStyle w:val="Listenabsatz"/>
              <w:numPr>
                <w:ilvl w:val="0"/>
                <w:numId w:val="24"/>
              </w:numPr>
              <w:spacing w:before="120"/>
              <w:rPr>
                <w:lang w:val="de-DE"/>
              </w:rPr>
            </w:pPr>
            <w:r w:rsidRPr="00457208">
              <w:rPr>
                <w:lang w:val="de-DE"/>
              </w:rPr>
              <w:t>Undichtigkeiten beseitigen</w:t>
            </w:r>
          </w:p>
          <w:p w:rsidR="00457208" w:rsidRDefault="00730C2F" w:rsidP="00451F16">
            <w:pPr>
              <w:pStyle w:val="Listenabsatz"/>
              <w:numPr>
                <w:ilvl w:val="0"/>
                <w:numId w:val="24"/>
              </w:numPr>
              <w:spacing w:before="120"/>
              <w:rPr>
                <w:lang w:val="de-DE"/>
              </w:rPr>
            </w:pPr>
            <w:r w:rsidRPr="00457208">
              <w:rPr>
                <w:lang w:val="de-DE"/>
              </w:rPr>
              <w:t>Nur ausreichend qualifizierte Beschäftigte mit Tätigkeiten beauftragen</w:t>
            </w:r>
          </w:p>
          <w:p w:rsidR="00457208" w:rsidRDefault="00730C2F" w:rsidP="00451F16">
            <w:pPr>
              <w:pStyle w:val="Listenabsatz"/>
              <w:numPr>
                <w:ilvl w:val="0"/>
                <w:numId w:val="24"/>
              </w:numPr>
              <w:spacing w:before="120"/>
              <w:rPr>
                <w:lang w:val="de-DE"/>
              </w:rPr>
            </w:pPr>
            <w:r w:rsidRPr="00457208">
              <w:rPr>
                <w:lang w:val="de-DE"/>
              </w:rPr>
              <w:t xml:space="preserve">Beschäftigte vor Aufnahme der Tätigkeit sowie mindestens einmal jährlich unterweisen, insbesondere </w:t>
            </w:r>
          </w:p>
          <w:p w:rsidR="00457208" w:rsidRDefault="00730C2F" w:rsidP="00451F16">
            <w:pPr>
              <w:pStyle w:val="Listenabsatz"/>
              <w:numPr>
                <w:ilvl w:val="3"/>
                <w:numId w:val="24"/>
              </w:numPr>
              <w:spacing w:before="120"/>
              <w:ind w:left="841"/>
              <w:rPr>
                <w:lang w:val="de-DE"/>
              </w:rPr>
            </w:pPr>
            <w:r w:rsidRPr="00457208">
              <w:rPr>
                <w:lang w:val="de-DE"/>
              </w:rPr>
              <w:t>über Anschluss und Wechsel der Druckgasflaschen, der Getränke-</w:t>
            </w:r>
            <w:r w:rsidR="00457208">
              <w:rPr>
                <w:lang w:val="de-DE"/>
              </w:rPr>
              <w:t xml:space="preserve"> </w:t>
            </w:r>
            <w:r w:rsidRPr="00457208">
              <w:rPr>
                <w:lang w:val="de-DE"/>
              </w:rPr>
              <w:t>und Grundstoffbehälter, z. B. Druckgasflaschen immer aufrechtstehend anschließen, Druckgasflaschen vor Anschluss kurz öffnen</w:t>
            </w:r>
          </w:p>
          <w:p w:rsidR="00457208" w:rsidRDefault="00730C2F" w:rsidP="00451F16">
            <w:pPr>
              <w:pStyle w:val="Listenabsatz"/>
              <w:numPr>
                <w:ilvl w:val="3"/>
                <w:numId w:val="24"/>
              </w:numPr>
              <w:spacing w:before="120"/>
              <w:ind w:left="841"/>
              <w:rPr>
                <w:lang w:val="de-DE"/>
              </w:rPr>
            </w:pPr>
            <w:r w:rsidRPr="00457208">
              <w:rPr>
                <w:lang w:val="de-DE"/>
              </w:rPr>
              <w:t>über das Verhalten beim Alarmauslösen der Gaswarnanlage</w:t>
            </w:r>
          </w:p>
          <w:p w:rsidR="00457208" w:rsidRDefault="00730C2F" w:rsidP="00457208">
            <w:pPr>
              <w:pStyle w:val="Listenabsatz"/>
              <w:numPr>
                <w:ilvl w:val="3"/>
                <w:numId w:val="24"/>
              </w:numPr>
              <w:spacing w:before="120"/>
              <w:ind w:left="841"/>
              <w:rPr>
                <w:lang w:val="de-DE"/>
              </w:rPr>
            </w:pPr>
            <w:r w:rsidRPr="00457208">
              <w:rPr>
                <w:lang w:val="de-DE"/>
              </w:rPr>
              <w:t>über das Offenlassen der Zugänge (Türen) bei Tätigkeiten in gefährdeten Bereichen (z. B. begehbare Kühlräume mit angeschlossenen Bierfässern</w:t>
            </w:r>
            <w:r w:rsidR="00457208">
              <w:rPr>
                <w:lang w:val="de-DE"/>
              </w:rPr>
              <w:t>)</w:t>
            </w:r>
          </w:p>
          <w:p w:rsidR="00457208" w:rsidRDefault="00730C2F" w:rsidP="00457208">
            <w:pPr>
              <w:pStyle w:val="Listenabsatz"/>
              <w:numPr>
                <w:ilvl w:val="3"/>
                <w:numId w:val="24"/>
              </w:numPr>
              <w:spacing w:before="120"/>
              <w:ind w:left="841"/>
              <w:rPr>
                <w:lang w:val="de-DE"/>
              </w:rPr>
            </w:pPr>
            <w:r w:rsidRPr="00457208">
              <w:rPr>
                <w:lang w:val="de-DE"/>
              </w:rPr>
              <w:lastRenderedPageBreak/>
              <w:t>über die bei Unfällen und Störungen zu treffenden Maßnahmen</w:t>
            </w:r>
          </w:p>
          <w:p w:rsidR="00730C2F" w:rsidRPr="00457208" w:rsidRDefault="00730C2F" w:rsidP="00457208">
            <w:pPr>
              <w:pStyle w:val="Listenabsatz"/>
              <w:numPr>
                <w:ilvl w:val="0"/>
                <w:numId w:val="24"/>
              </w:numPr>
              <w:spacing w:before="120"/>
              <w:rPr>
                <w:lang w:val="de-DE"/>
              </w:rPr>
            </w:pPr>
            <w:r>
              <w:t>Alle Unterweisungen dokumentieren</w:t>
            </w:r>
          </w:p>
          <w:p w:rsidR="00730C2F" w:rsidRDefault="00730C2F" w:rsidP="00451F16">
            <w:pPr>
              <w:spacing w:after="120"/>
            </w:pPr>
          </w:p>
          <w:p w:rsidR="00FA3A28" w:rsidRDefault="00FA3A28" w:rsidP="00451F16">
            <w:pPr>
              <w:spacing w:after="120"/>
            </w:pPr>
          </w:p>
          <w:p w:rsidR="0086274F" w:rsidRDefault="0086274F" w:rsidP="00451F16">
            <w:pPr>
              <w:spacing w:after="120"/>
            </w:pPr>
          </w:p>
          <w:p w:rsidR="0086274F" w:rsidRDefault="0086274F" w:rsidP="00451F16">
            <w:pPr>
              <w:spacing w:after="120"/>
            </w:pPr>
          </w:p>
          <w:p w:rsidR="00730C2F" w:rsidRPr="0031272E" w:rsidRDefault="00730C2F" w:rsidP="00451F16">
            <w:pPr>
              <w:spacing w:after="120"/>
            </w:pPr>
          </w:p>
        </w:tc>
      </w:tr>
      <w:tr w:rsidR="0086274F" w:rsidRPr="0031272E" w:rsidTr="00451F16">
        <w:tc>
          <w:tcPr>
            <w:tcW w:w="7214" w:type="dxa"/>
            <w:shd w:val="clear" w:color="auto" w:fill="auto"/>
          </w:tcPr>
          <w:p w:rsidR="00730C2F" w:rsidRPr="0031272E" w:rsidRDefault="00730C2F" w:rsidP="00730C2F">
            <w:pPr>
              <w:pStyle w:val="Listenabsatz"/>
              <w:widowControl/>
              <w:numPr>
                <w:ilvl w:val="0"/>
                <w:numId w:val="20"/>
              </w:numPr>
              <w:autoSpaceDE/>
              <w:autoSpaceDN/>
              <w:spacing w:before="120" w:after="120"/>
              <w:ind w:left="357" w:hanging="357"/>
              <w:contextualSpacing/>
            </w:pPr>
            <w:r>
              <w:rPr>
                <w:b/>
              </w:rPr>
              <w:lastRenderedPageBreak/>
              <w:t>Reinigung der Getränkeschankanlage</w:t>
            </w:r>
          </w:p>
        </w:tc>
        <w:tc>
          <w:tcPr>
            <w:tcW w:w="7214" w:type="dxa"/>
            <w:shd w:val="clear" w:color="auto" w:fill="auto"/>
          </w:tcPr>
          <w:p w:rsidR="00730C2F" w:rsidRPr="0031272E" w:rsidRDefault="00730C2F" w:rsidP="00451F16">
            <w:pPr>
              <w:spacing w:before="120" w:after="60"/>
            </w:pPr>
            <w:r>
              <w:t xml:space="preserve"> </w:t>
            </w:r>
          </w:p>
        </w:tc>
      </w:tr>
      <w:tr w:rsidR="0086274F" w:rsidRPr="009E4E34" w:rsidTr="00451F16">
        <w:tc>
          <w:tcPr>
            <w:tcW w:w="7214" w:type="dxa"/>
            <w:shd w:val="clear" w:color="auto" w:fill="auto"/>
          </w:tcPr>
          <w:p w:rsidR="00730C2F" w:rsidRDefault="00730C2F" w:rsidP="00FA3A28">
            <w:pPr>
              <w:pStyle w:val="Listenabsatz"/>
              <w:widowControl/>
              <w:numPr>
                <w:ilvl w:val="1"/>
                <w:numId w:val="20"/>
              </w:numPr>
              <w:autoSpaceDE/>
              <w:autoSpaceDN/>
              <w:spacing w:before="120" w:after="60"/>
              <w:contextualSpacing/>
              <w:rPr>
                <w:lang w:val="de-DE"/>
              </w:rPr>
            </w:pPr>
            <w:r w:rsidRPr="00FA3A28">
              <w:rPr>
                <w:lang w:val="de-DE"/>
              </w:rPr>
              <w:t>Haut- oder Augenkontakt mit Gefahrstoffen,</w:t>
            </w:r>
            <w:r w:rsidR="00FA3A28">
              <w:rPr>
                <w:lang w:val="de-DE"/>
              </w:rPr>
              <w:t xml:space="preserve"> </w:t>
            </w:r>
            <w:r w:rsidRPr="00FA3A28">
              <w:rPr>
                <w:lang w:val="de-DE"/>
              </w:rPr>
              <w:t>z. B. bei der Reinigung und Desinfektion der</w:t>
            </w:r>
            <w:r w:rsidR="00FA3A28">
              <w:rPr>
                <w:lang w:val="de-DE"/>
              </w:rPr>
              <w:t xml:space="preserve"> </w:t>
            </w:r>
            <w:r w:rsidRPr="00FA3A28">
              <w:rPr>
                <w:lang w:val="de-DE"/>
              </w:rPr>
              <w:t>Getränkeschankanlage (durch Einsatz von Reinigungs- und Desinfektionsmitteln mit reizenden/gesundheitsgefährlichen bzw. ätzenden Eigenschaften)</w:t>
            </w:r>
          </w:p>
          <w:p w:rsidR="00FA3A28" w:rsidRPr="00FA3A28" w:rsidRDefault="00FA3A28" w:rsidP="00FA3A28">
            <w:pPr>
              <w:pStyle w:val="Listenabsatz"/>
              <w:widowControl/>
              <w:autoSpaceDE/>
              <w:autoSpaceDN/>
              <w:spacing w:before="120" w:after="60"/>
              <w:ind w:left="435" w:firstLine="0"/>
              <w:contextualSpacing/>
              <w:rPr>
                <w:lang w:val="de-DE"/>
              </w:rPr>
            </w:pPr>
          </w:p>
        </w:tc>
        <w:tc>
          <w:tcPr>
            <w:tcW w:w="7214" w:type="dxa"/>
            <w:shd w:val="clear" w:color="auto" w:fill="auto"/>
          </w:tcPr>
          <w:p w:rsidR="0086274F" w:rsidRDefault="00730C2F" w:rsidP="00451F16">
            <w:pPr>
              <w:pStyle w:val="Listenabsatz"/>
              <w:numPr>
                <w:ilvl w:val="0"/>
                <w:numId w:val="25"/>
              </w:numPr>
              <w:spacing w:before="120" w:after="60"/>
              <w:rPr>
                <w:lang w:val="de-DE"/>
              </w:rPr>
            </w:pPr>
            <w:r w:rsidRPr="0086274F">
              <w:rPr>
                <w:lang w:val="de-DE"/>
              </w:rPr>
              <w:t>Nur ausreichend qualifizierte Beschäftigte mit Tätigkeiten beauftragen</w:t>
            </w:r>
          </w:p>
          <w:p w:rsidR="0086274F" w:rsidRDefault="00730C2F" w:rsidP="00451F16">
            <w:pPr>
              <w:pStyle w:val="Listenabsatz"/>
              <w:numPr>
                <w:ilvl w:val="0"/>
                <w:numId w:val="25"/>
              </w:numPr>
              <w:spacing w:before="120" w:after="60"/>
              <w:rPr>
                <w:lang w:val="de-DE"/>
              </w:rPr>
            </w:pPr>
            <w:r w:rsidRPr="0086274F">
              <w:rPr>
                <w:lang w:val="de-DE"/>
              </w:rPr>
              <w:t>Beschäftigte vor und nach Aufnahme der Tätigkeit mindestens einmal jährlich unterweisen, insbesondere zum sicheren Umgang mit Reinigungs- und Desinfektionsmitteln mit reizenden oder ätzenden Eigenschafte</w:t>
            </w:r>
            <w:r w:rsidR="0086274F">
              <w:rPr>
                <w:lang w:val="de-DE"/>
              </w:rPr>
              <w:t>n</w:t>
            </w:r>
          </w:p>
          <w:p w:rsidR="0086274F" w:rsidRDefault="00730C2F" w:rsidP="00451F16">
            <w:pPr>
              <w:pStyle w:val="Listenabsatz"/>
              <w:numPr>
                <w:ilvl w:val="0"/>
                <w:numId w:val="25"/>
              </w:numPr>
              <w:spacing w:before="120" w:after="60"/>
              <w:rPr>
                <w:lang w:val="de-DE"/>
              </w:rPr>
            </w:pPr>
            <w:r w:rsidRPr="0086274F">
              <w:rPr>
                <w:lang w:val="de-DE"/>
              </w:rPr>
              <w:t xml:space="preserve">Erstellen von Betriebsanweisungen anhand der Sicherheitsdatenblätter des Herstellers; siehe auch Vorlagen auf </w:t>
            </w:r>
            <w:hyperlink r:id="rId16" w:history="1">
              <w:r w:rsidR="0086274F" w:rsidRPr="009F0281">
                <w:rPr>
                  <w:rStyle w:val="Hyperlink"/>
                  <w:lang w:val="de-DE"/>
                </w:rPr>
                <w:t>www.bgn.de</w:t>
              </w:r>
            </w:hyperlink>
          </w:p>
          <w:p w:rsidR="0086274F" w:rsidRDefault="00730C2F" w:rsidP="00451F16">
            <w:pPr>
              <w:pStyle w:val="Listenabsatz"/>
              <w:numPr>
                <w:ilvl w:val="0"/>
                <w:numId w:val="25"/>
              </w:numPr>
              <w:spacing w:before="120" w:after="60"/>
              <w:rPr>
                <w:lang w:val="de-DE"/>
              </w:rPr>
            </w:pPr>
            <w:r w:rsidRPr="0086274F">
              <w:rPr>
                <w:lang w:val="de-DE"/>
              </w:rPr>
              <w:t>Unterweisung anhand der Betriebsanweisung durchführen</w:t>
            </w:r>
          </w:p>
          <w:p w:rsidR="0086274F" w:rsidRDefault="00730C2F" w:rsidP="00451F16">
            <w:pPr>
              <w:pStyle w:val="Listenabsatz"/>
              <w:numPr>
                <w:ilvl w:val="0"/>
                <w:numId w:val="25"/>
              </w:numPr>
              <w:spacing w:before="120" w:after="60"/>
              <w:rPr>
                <w:lang w:val="de-DE"/>
              </w:rPr>
            </w:pPr>
            <w:r w:rsidRPr="0086274F">
              <w:rPr>
                <w:lang w:val="de-DE"/>
              </w:rPr>
              <w:t>Alle Unterweisungen dokumentieren</w:t>
            </w:r>
          </w:p>
          <w:p w:rsidR="0086274F" w:rsidRDefault="00730C2F" w:rsidP="00451F16">
            <w:pPr>
              <w:pStyle w:val="Listenabsatz"/>
              <w:numPr>
                <w:ilvl w:val="0"/>
                <w:numId w:val="25"/>
              </w:numPr>
              <w:spacing w:before="120" w:after="60"/>
              <w:rPr>
                <w:lang w:val="de-DE"/>
              </w:rPr>
            </w:pPr>
            <w:r w:rsidRPr="0086274F">
              <w:rPr>
                <w:lang w:val="de-DE"/>
              </w:rPr>
              <w:t>Bereitstellen persönlicher Schutzausrüstung, z. B. Hautschutz (Chemikalienhandschuhe, Schutzbrille)</w:t>
            </w:r>
          </w:p>
          <w:p w:rsidR="0086274F" w:rsidRDefault="00730C2F" w:rsidP="0086274F">
            <w:pPr>
              <w:pStyle w:val="Listenabsatz"/>
              <w:numPr>
                <w:ilvl w:val="0"/>
                <w:numId w:val="25"/>
              </w:numPr>
              <w:spacing w:before="120" w:after="60"/>
              <w:rPr>
                <w:lang w:val="de-DE"/>
              </w:rPr>
            </w:pPr>
            <w:r w:rsidRPr="0086274F">
              <w:rPr>
                <w:lang w:val="de-DE"/>
              </w:rPr>
              <w:t>Benutzen der persönlichen Schutzausrüstung überprüfen</w:t>
            </w:r>
          </w:p>
          <w:p w:rsidR="003D5E46" w:rsidRDefault="00730C2F" w:rsidP="003D5E46">
            <w:pPr>
              <w:pStyle w:val="Listenabsatz"/>
              <w:numPr>
                <w:ilvl w:val="0"/>
                <w:numId w:val="25"/>
              </w:numPr>
              <w:rPr>
                <w:lang w:val="de-DE"/>
              </w:rPr>
            </w:pPr>
            <w:r w:rsidRPr="0086274F">
              <w:rPr>
                <w:lang w:val="de-DE"/>
              </w:rPr>
              <w:t xml:space="preserve">Erste-Hilfe-Einrichtungen bereithalten, </w:t>
            </w:r>
          </w:p>
          <w:p w:rsidR="00730C2F" w:rsidRDefault="003D5E46" w:rsidP="003D5E46">
            <w:pPr>
              <w:pStyle w:val="Listenabsatz"/>
              <w:ind w:left="360" w:firstLine="0"/>
              <w:rPr>
                <w:lang w:val="de-DE"/>
              </w:rPr>
            </w:pPr>
            <w:r>
              <w:rPr>
                <w:lang w:val="de-DE"/>
              </w:rPr>
              <w:t>z.</w:t>
            </w:r>
            <w:r w:rsidR="00730C2F" w:rsidRPr="0086274F">
              <w:rPr>
                <w:lang w:val="de-DE"/>
              </w:rPr>
              <w:t xml:space="preserve"> B. Augennotdusche</w:t>
            </w:r>
          </w:p>
          <w:p w:rsidR="003D5E46" w:rsidRPr="0086274F" w:rsidRDefault="003D5E46" w:rsidP="003D5E46">
            <w:pPr>
              <w:pStyle w:val="Listenabsatz"/>
              <w:ind w:left="360" w:firstLine="0"/>
              <w:rPr>
                <w:lang w:val="de-DE"/>
              </w:rPr>
            </w:pPr>
          </w:p>
        </w:tc>
      </w:tr>
      <w:tr w:rsidR="0086274F" w:rsidRPr="00CB132B" w:rsidTr="00451F16">
        <w:tc>
          <w:tcPr>
            <w:tcW w:w="7214" w:type="dxa"/>
            <w:shd w:val="clear" w:color="auto" w:fill="auto"/>
          </w:tcPr>
          <w:p w:rsidR="003D5E46" w:rsidRDefault="00730C2F" w:rsidP="00FA3A28">
            <w:pPr>
              <w:pStyle w:val="Listenabsatz"/>
              <w:widowControl/>
              <w:numPr>
                <w:ilvl w:val="1"/>
                <w:numId w:val="20"/>
              </w:numPr>
              <w:autoSpaceDE/>
              <w:autoSpaceDN/>
              <w:spacing w:before="120" w:after="60"/>
              <w:ind w:left="540" w:hanging="540"/>
              <w:contextualSpacing/>
              <w:rPr>
                <w:lang w:val="de-DE"/>
              </w:rPr>
            </w:pPr>
            <w:r w:rsidRPr="00FA3A28">
              <w:rPr>
                <w:lang w:val="de-DE"/>
              </w:rPr>
              <w:t>Verschlucken von Gefahrstoffen,</w:t>
            </w:r>
            <w:r w:rsidR="00FA3A28">
              <w:rPr>
                <w:lang w:val="de-DE"/>
              </w:rPr>
              <w:t xml:space="preserve"> A</w:t>
            </w:r>
            <w:r w:rsidRPr="00FA3A28">
              <w:rPr>
                <w:lang w:val="de-DE"/>
              </w:rPr>
              <w:t>ufbewahrung von z. B. Reinigungs- und Desinfektionsmitteln mit reizenden oder ätzenden Eigenschaften in Gläsern, Trinkflaschen</w:t>
            </w:r>
          </w:p>
          <w:p w:rsidR="00730C2F" w:rsidRPr="00FA3A28" w:rsidRDefault="00730C2F" w:rsidP="003D5E46">
            <w:pPr>
              <w:pStyle w:val="Listenabsatz"/>
              <w:widowControl/>
              <w:autoSpaceDE/>
              <w:autoSpaceDN/>
              <w:spacing w:before="120" w:after="60"/>
              <w:ind w:left="540" w:firstLine="0"/>
              <w:contextualSpacing/>
              <w:rPr>
                <w:lang w:val="de-DE"/>
              </w:rPr>
            </w:pPr>
          </w:p>
        </w:tc>
        <w:tc>
          <w:tcPr>
            <w:tcW w:w="7214" w:type="dxa"/>
            <w:shd w:val="clear" w:color="auto" w:fill="auto"/>
          </w:tcPr>
          <w:p w:rsidR="00730C2F" w:rsidRPr="0086274F" w:rsidRDefault="00730C2F" w:rsidP="0086274F">
            <w:pPr>
              <w:pStyle w:val="Listenabsatz"/>
              <w:numPr>
                <w:ilvl w:val="0"/>
                <w:numId w:val="26"/>
              </w:numPr>
              <w:spacing w:before="120"/>
              <w:rPr>
                <w:lang w:val="de-DE"/>
              </w:rPr>
            </w:pPr>
            <w:r w:rsidRPr="0086274F">
              <w:rPr>
                <w:lang w:val="de-DE"/>
              </w:rPr>
              <w:lastRenderedPageBreak/>
              <w:t>Aufbewahrung der Gefahrstoffe nur in Behältern, deren Form oder Bezeichnung nicht mit denen für Lebensmitteln verwechselt</w:t>
            </w:r>
            <w:r w:rsidR="0086274F">
              <w:rPr>
                <w:lang w:val="de-DE"/>
              </w:rPr>
              <w:t xml:space="preserve"> </w:t>
            </w:r>
            <w:r w:rsidRPr="0086274F">
              <w:rPr>
                <w:lang w:val="de-DE"/>
              </w:rPr>
              <w:t>werden kann</w:t>
            </w:r>
          </w:p>
        </w:tc>
      </w:tr>
      <w:tr w:rsidR="0086274F" w:rsidRPr="0031272E" w:rsidTr="00451F16">
        <w:tc>
          <w:tcPr>
            <w:tcW w:w="7214" w:type="dxa"/>
            <w:shd w:val="clear" w:color="auto" w:fill="auto"/>
          </w:tcPr>
          <w:p w:rsidR="00730C2F" w:rsidRPr="008E768A" w:rsidRDefault="00730C2F" w:rsidP="00730C2F">
            <w:pPr>
              <w:pStyle w:val="Listenabsatz"/>
              <w:widowControl/>
              <w:numPr>
                <w:ilvl w:val="0"/>
                <w:numId w:val="20"/>
              </w:numPr>
              <w:autoSpaceDE/>
              <w:autoSpaceDN/>
              <w:spacing w:before="120" w:after="60"/>
              <w:contextualSpacing/>
            </w:pPr>
            <w:r>
              <w:rPr>
                <w:b/>
              </w:rPr>
              <w:t>Prüfung der</w:t>
            </w:r>
            <w:r w:rsidRPr="008E768A">
              <w:rPr>
                <w:b/>
              </w:rPr>
              <w:t xml:space="preserve"> Getränkeschankanlage</w:t>
            </w:r>
          </w:p>
        </w:tc>
        <w:tc>
          <w:tcPr>
            <w:tcW w:w="7214" w:type="dxa"/>
            <w:shd w:val="clear" w:color="auto" w:fill="auto"/>
          </w:tcPr>
          <w:p w:rsidR="00730C2F" w:rsidRPr="0031272E" w:rsidRDefault="00730C2F" w:rsidP="00451F16">
            <w:pPr>
              <w:spacing w:before="120"/>
            </w:pPr>
          </w:p>
        </w:tc>
      </w:tr>
      <w:tr w:rsidR="0086274F" w:rsidRPr="00CB132B" w:rsidTr="00451F16">
        <w:tc>
          <w:tcPr>
            <w:tcW w:w="7214" w:type="dxa"/>
            <w:shd w:val="clear" w:color="auto" w:fill="auto"/>
          </w:tcPr>
          <w:p w:rsidR="0027783C" w:rsidRDefault="0027783C" w:rsidP="0027783C">
            <w:pPr>
              <w:pStyle w:val="Listenabsatz"/>
              <w:ind w:left="435" w:firstLine="0"/>
              <w:rPr>
                <w:lang w:val="de-DE"/>
              </w:rPr>
            </w:pPr>
          </w:p>
          <w:p w:rsidR="00A475B1" w:rsidRDefault="00730C2F" w:rsidP="00A475B1">
            <w:pPr>
              <w:pStyle w:val="Listenabsatz"/>
              <w:numPr>
                <w:ilvl w:val="1"/>
                <w:numId w:val="20"/>
              </w:numPr>
              <w:rPr>
                <w:lang w:val="de-DE"/>
              </w:rPr>
            </w:pPr>
            <w:r w:rsidRPr="00A475B1">
              <w:rPr>
                <w:lang w:val="de-DE"/>
              </w:rPr>
              <w:t>Erstickungsgefahr durch unkontrolliertem Gasaustritt</w:t>
            </w:r>
          </w:p>
          <w:p w:rsidR="0027783C" w:rsidRDefault="0027783C" w:rsidP="0027783C">
            <w:pPr>
              <w:pStyle w:val="Listenabsatz"/>
              <w:ind w:left="435" w:firstLine="0"/>
              <w:rPr>
                <w:lang w:val="de-DE"/>
              </w:rPr>
            </w:pPr>
          </w:p>
          <w:p w:rsidR="00A475B1" w:rsidRDefault="00730C2F" w:rsidP="00A475B1">
            <w:pPr>
              <w:pStyle w:val="Listenabsatz"/>
              <w:numPr>
                <w:ilvl w:val="0"/>
                <w:numId w:val="22"/>
              </w:numPr>
              <w:rPr>
                <w:lang w:val="de-DE"/>
              </w:rPr>
            </w:pPr>
            <w:r w:rsidRPr="00A475B1">
              <w:rPr>
                <w:lang w:val="de-DE"/>
              </w:rPr>
              <w:t>Untersuchung, ob die</w:t>
            </w:r>
            <w:r w:rsidR="00A475B1">
              <w:rPr>
                <w:lang w:val="de-DE"/>
              </w:rPr>
              <w:t xml:space="preserve"> </w:t>
            </w:r>
            <w:r w:rsidRPr="00A475B1">
              <w:rPr>
                <w:lang w:val="de-DE"/>
              </w:rPr>
              <w:t>sicherheitstechnisch erforderlichen Bauteile</w:t>
            </w:r>
            <w:r w:rsidR="00A475B1">
              <w:rPr>
                <w:lang w:val="de-DE"/>
              </w:rPr>
              <w:t xml:space="preserve"> </w:t>
            </w:r>
            <w:r w:rsidRPr="00A475B1">
              <w:rPr>
                <w:lang w:val="de-DE"/>
              </w:rPr>
              <w:t>vorhanden und funktionsfähig sind, z. B. Sicherheitsventil am Druckminderer, technische Maßnahmen zum Personenschut</w:t>
            </w:r>
            <w:r w:rsidR="00A475B1">
              <w:rPr>
                <w:lang w:val="de-DE"/>
              </w:rPr>
              <w:t>z</w:t>
            </w:r>
          </w:p>
          <w:p w:rsidR="0027783C" w:rsidRDefault="0027783C" w:rsidP="0027783C">
            <w:pPr>
              <w:pStyle w:val="Listenabsatz"/>
              <w:ind w:left="797" w:firstLine="0"/>
              <w:rPr>
                <w:lang w:val="de-DE"/>
              </w:rPr>
            </w:pPr>
          </w:p>
          <w:p w:rsidR="00730C2F" w:rsidRDefault="00730C2F" w:rsidP="00A475B1">
            <w:pPr>
              <w:pStyle w:val="Listenabsatz"/>
              <w:numPr>
                <w:ilvl w:val="0"/>
                <w:numId w:val="22"/>
              </w:numPr>
              <w:rPr>
                <w:lang w:val="de-DE"/>
              </w:rPr>
            </w:pPr>
            <w:r w:rsidRPr="00A475B1">
              <w:rPr>
                <w:lang w:val="de-DE"/>
              </w:rPr>
              <w:t>Rechtzeitiges Erkennen und Beheben von Mängeln sowie Beschädigungen</w:t>
            </w: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Default="00A475B1" w:rsidP="00A475B1">
            <w:pPr>
              <w:rPr>
                <w:lang w:val="de-DE"/>
              </w:rPr>
            </w:pPr>
          </w:p>
          <w:p w:rsidR="00A475B1" w:rsidRPr="00A475B1" w:rsidRDefault="00A475B1" w:rsidP="00A475B1">
            <w:pPr>
              <w:rPr>
                <w:lang w:val="de-DE"/>
              </w:rPr>
            </w:pPr>
          </w:p>
          <w:p w:rsidR="00A475B1" w:rsidRPr="00A475B1" w:rsidRDefault="00A475B1" w:rsidP="00A475B1">
            <w:pPr>
              <w:rPr>
                <w:lang w:val="de-DE"/>
              </w:rPr>
            </w:pPr>
          </w:p>
        </w:tc>
        <w:tc>
          <w:tcPr>
            <w:tcW w:w="7214" w:type="dxa"/>
            <w:shd w:val="clear" w:color="auto" w:fill="auto"/>
          </w:tcPr>
          <w:p w:rsidR="0086274F" w:rsidRPr="0086274F" w:rsidRDefault="00730C2F" w:rsidP="007F5A35">
            <w:pPr>
              <w:pStyle w:val="Listenabsatz"/>
              <w:numPr>
                <w:ilvl w:val="0"/>
                <w:numId w:val="26"/>
              </w:numPr>
              <w:spacing w:before="120"/>
              <w:rPr>
                <w:lang w:val="de-DE"/>
              </w:rPr>
            </w:pPr>
            <w:r w:rsidRPr="0086274F">
              <w:rPr>
                <w:lang w:val="de-DE"/>
              </w:rPr>
              <w:lastRenderedPageBreak/>
              <w:t>Art, Umfang und Fristen von sicherheitstechnischen Prüfungen* auf Grundlage der Gefährdungsbeurteilung durchführen</w:t>
            </w:r>
            <w:r w:rsidR="0086274F">
              <w:rPr>
                <w:lang w:val="de-DE"/>
              </w:rPr>
              <w:br/>
            </w:r>
            <w:r w:rsidRPr="007F5A35">
              <w:rPr>
                <w:lang w:val="de-DE"/>
              </w:rPr>
              <w:t>Weitere Information können der DGUV Regel 110-007 „</w:t>
            </w:r>
            <w:r w:rsidR="0027783C">
              <w:rPr>
                <w:lang w:val="de-DE"/>
              </w:rPr>
              <w:t>Verwendung</w:t>
            </w:r>
            <w:r w:rsidRPr="007F5A35">
              <w:rPr>
                <w:lang w:val="de-DE"/>
              </w:rPr>
              <w:t xml:space="preserve"> von Getränkeschankanlagen“ entnommen werden</w:t>
            </w:r>
          </w:p>
          <w:p w:rsidR="0086274F" w:rsidRDefault="00730C2F" w:rsidP="007F5A35">
            <w:pPr>
              <w:pStyle w:val="Listenabsatz"/>
              <w:numPr>
                <w:ilvl w:val="0"/>
                <w:numId w:val="26"/>
              </w:numPr>
              <w:spacing w:before="120"/>
              <w:rPr>
                <w:lang w:val="de-DE"/>
              </w:rPr>
            </w:pPr>
            <w:r w:rsidRPr="0086274F">
              <w:rPr>
                <w:lang w:val="de-DE"/>
              </w:rPr>
              <w:t>Voraussetzungen ermitteln und festlegen, die der Prüfer („Zur Prüfung befähigte Person“) erfüllen muss</w:t>
            </w:r>
            <w:r w:rsidR="0086274F" w:rsidRPr="0086274F">
              <w:rPr>
                <w:lang w:val="de-DE"/>
              </w:rPr>
              <w:br/>
            </w:r>
            <w:r w:rsidRPr="007F5A35">
              <w:rPr>
                <w:lang w:val="de-DE"/>
              </w:rPr>
              <w:t>Hinweis: zur Prüfung befähigte Personen für die sicherheitstechnische Prüfung von Getränkeschankanlagen sind Fachkräfte, die z. B.</w:t>
            </w:r>
            <w:r w:rsidR="0086274F" w:rsidRPr="007F5A35">
              <w:rPr>
                <w:lang w:val="de-DE"/>
              </w:rPr>
              <w:t xml:space="preserve"> </w:t>
            </w:r>
            <w:r w:rsidRPr="007F5A35">
              <w:rPr>
                <w:lang w:val="de-DE"/>
              </w:rPr>
              <w:t>nach dem DGUV Grundsatz 310-007 ausgebildet worden sind</w:t>
            </w:r>
          </w:p>
          <w:p w:rsidR="0027783C" w:rsidRDefault="00730C2F" w:rsidP="007F5A35">
            <w:pPr>
              <w:pStyle w:val="Listenabsatz"/>
              <w:numPr>
                <w:ilvl w:val="0"/>
                <w:numId w:val="26"/>
              </w:numPr>
              <w:spacing w:before="120"/>
              <w:rPr>
                <w:lang w:val="de-DE"/>
              </w:rPr>
            </w:pPr>
            <w:r w:rsidRPr="0086274F">
              <w:rPr>
                <w:lang w:val="de-DE"/>
              </w:rPr>
              <w:t>Veranlassen der Durchführung der Prüfung durch zur Prüfung bef</w:t>
            </w:r>
            <w:r w:rsidR="0086274F">
              <w:rPr>
                <w:lang w:val="de-DE"/>
              </w:rPr>
              <w:t>äh</w:t>
            </w:r>
            <w:r w:rsidRPr="0086274F">
              <w:rPr>
                <w:lang w:val="de-DE"/>
              </w:rPr>
              <w:t>igte Person</w:t>
            </w:r>
          </w:p>
          <w:p w:rsidR="0086274F" w:rsidRPr="007F5A35" w:rsidRDefault="00730C2F" w:rsidP="007F5A35">
            <w:pPr>
              <w:pStyle w:val="Listenabsatz"/>
              <w:numPr>
                <w:ilvl w:val="0"/>
                <w:numId w:val="26"/>
              </w:numPr>
              <w:spacing w:before="120"/>
              <w:rPr>
                <w:lang w:val="de-DE"/>
              </w:rPr>
            </w:pPr>
            <w:r w:rsidRPr="0086274F">
              <w:rPr>
                <w:lang w:val="de-DE"/>
              </w:rPr>
              <w:t>Sicherheitstechnische Prüfungen sind</w:t>
            </w:r>
            <w:r w:rsidR="0086274F">
              <w:rPr>
                <w:lang w:val="de-DE"/>
              </w:rPr>
              <w:t xml:space="preserve"> </w:t>
            </w:r>
            <w:r w:rsidRPr="0086274F">
              <w:rPr>
                <w:lang w:val="de-DE"/>
              </w:rPr>
              <w:t xml:space="preserve">erforderlich, </w:t>
            </w:r>
          </w:p>
          <w:p w:rsidR="0086274F" w:rsidRPr="0086274F" w:rsidRDefault="00730C2F" w:rsidP="00451F16">
            <w:pPr>
              <w:pStyle w:val="Listenabsatz"/>
              <w:numPr>
                <w:ilvl w:val="3"/>
                <w:numId w:val="22"/>
              </w:numPr>
              <w:spacing w:before="120"/>
              <w:ind w:left="854"/>
              <w:rPr>
                <w:i/>
                <w:lang w:val="de-DE"/>
              </w:rPr>
            </w:pPr>
            <w:r w:rsidRPr="0086274F">
              <w:rPr>
                <w:lang w:val="de-DE"/>
              </w:rPr>
              <w:t>vor Inbetriebnahme</w:t>
            </w:r>
          </w:p>
          <w:p w:rsidR="0086274F" w:rsidRPr="0086274F" w:rsidRDefault="00730C2F" w:rsidP="0086274F">
            <w:pPr>
              <w:pStyle w:val="Listenabsatz"/>
              <w:numPr>
                <w:ilvl w:val="3"/>
                <w:numId w:val="22"/>
              </w:numPr>
              <w:spacing w:before="120"/>
              <w:ind w:left="854"/>
              <w:rPr>
                <w:i/>
                <w:lang w:val="de-DE"/>
              </w:rPr>
            </w:pPr>
            <w:r w:rsidRPr="0086274F">
              <w:rPr>
                <w:lang w:val="de-DE"/>
              </w:rPr>
              <w:t>wiederkehrend (i. d. R. alle zwei Jahre)</w:t>
            </w:r>
          </w:p>
          <w:p w:rsidR="0086274F" w:rsidRPr="0086274F" w:rsidRDefault="00730C2F" w:rsidP="0086274F">
            <w:pPr>
              <w:pStyle w:val="Listenabsatz"/>
              <w:numPr>
                <w:ilvl w:val="3"/>
                <w:numId w:val="22"/>
              </w:numPr>
              <w:spacing w:before="120"/>
              <w:ind w:left="854"/>
              <w:rPr>
                <w:i/>
                <w:lang w:val="de-DE"/>
              </w:rPr>
            </w:pPr>
            <w:r w:rsidRPr="0086274F">
              <w:rPr>
                <w:lang w:val="de-DE"/>
              </w:rPr>
              <w:t>ggf. Aufstellungsprüfung vor Inbetriebnahme an einem neuen</w:t>
            </w:r>
            <w:r w:rsidR="0086274F">
              <w:rPr>
                <w:lang w:val="de-DE"/>
              </w:rPr>
              <w:t xml:space="preserve"> </w:t>
            </w:r>
            <w:r w:rsidRPr="0086274F">
              <w:rPr>
                <w:lang w:val="de-DE"/>
              </w:rPr>
              <w:t>Standort (z.</w:t>
            </w:r>
            <w:r w:rsidR="0086274F">
              <w:rPr>
                <w:lang w:val="de-DE"/>
              </w:rPr>
              <w:t xml:space="preserve"> </w:t>
            </w:r>
            <w:r w:rsidRPr="0086274F">
              <w:rPr>
                <w:lang w:val="de-DE"/>
              </w:rPr>
              <w:t>B. bei nicht verwendungsfertigen Getränkeschankanlagen auf Märkten, Volksfesten)</w:t>
            </w:r>
          </w:p>
          <w:p w:rsidR="0086274F" w:rsidRDefault="00730C2F" w:rsidP="007F5A35">
            <w:pPr>
              <w:pStyle w:val="Listenabsatz"/>
              <w:numPr>
                <w:ilvl w:val="0"/>
                <w:numId w:val="26"/>
              </w:numPr>
              <w:spacing w:before="120"/>
              <w:rPr>
                <w:lang w:val="de-DE"/>
              </w:rPr>
            </w:pPr>
            <w:r w:rsidRPr="0086274F">
              <w:rPr>
                <w:lang w:val="de-DE"/>
              </w:rPr>
              <w:t>Veranlassen der Durchführung der Aufstellungsprüfung an einem neuen Standort durch eine geeignete, unterwiesene und schriftlich</w:t>
            </w:r>
            <w:r w:rsidR="0086274F">
              <w:rPr>
                <w:lang w:val="de-DE"/>
              </w:rPr>
              <w:t xml:space="preserve"> </w:t>
            </w:r>
            <w:r w:rsidRPr="0086274F">
              <w:rPr>
                <w:lang w:val="de-DE"/>
              </w:rPr>
              <w:t>beauftragte Person (z. B. bei verwendungsfertigen und nicht verwendungsfertigen Getränkeschankanlagen auf Märkten, Volksfesten</w:t>
            </w:r>
            <w:r w:rsidR="0086274F">
              <w:rPr>
                <w:lang w:val="de-DE"/>
              </w:rPr>
              <w:t>)</w:t>
            </w:r>
          </w:p>
          <w:p w:rsidR="0027783C" w:rsidRDefault="0027783C" w:rsidP="0027783C">
            <w:pPr>
              <w:pStyle w:val="Listenabsatz"/>
              <w:ind w:left="360" w:firstLine="0"/>
              <w:rPr>
                <w:lang w:val="de-DE"/>
              </w:rPr>
            </w:pPr>
          </w:p>
          <w:p w:rsidR="0027783C" w:rsidRPr="00CD0F32" w:rsidRDefault="00730C2F" w:rsidP="00CD0F32">
            <w:pPr>
              <w:pStyle w:val="Listenabsatz"/>
              <w:numPr>
                <w:ilvl w:val="0"/>
                <w:numId w:val="26"/>
              </w:numPr>
              <w:rPr>
                <w:lang w:val="de-DE"/>
              </w:rPr>
            </w:pPr>
            <w:r w:rsidRPr="00CD0F32">
              <w:rPr>
                <w:lang w:val="de-DE"/>
              </w:rPr>
              <w:t xml:space="preserve">Alle Prüfungen dokumentieren, z. B. in der Prüfbescheinigung </w:t>
            </w:r>
          </w:p>
          <w:p w:rsidR="0086274F" w:rsidRPr="007F5A35" w:rsidRDefault="00730C2F" w:rsidP="0027783C">
            <w:pPr>
              <w:pStyle w:val="Listenabsatz"/>
              <w:ind w:left="360" w:firstLine="0"/>
              <w:rPr>
                <w:lang w:val="de-DE"/>
              </w:rPr>
            </w:pPr>
            <w:r w:rsidRPr="0086274F">
              <w:rPr>
                <w:lang w:val="de-DE"/>
              </w:rPr>
              <w:t>DGUV Grundsatz 310-008</w:t>
            </w:r>
          </w:p>
          <w:p w:rsidR="00730C2F" w:rsidRPr="0086274F" w:rsidRDefault="00730C2F" w:rsidP="007F5A35">
            <w:pPr>
              <w:pStyle w:val="Listenabsatz"/>
              <w:numPr>
                <w:ilvl w:val="0"/>
                <w:numId w:val="26"/>
              </w:numPr>
              <w:spacing w:before="120"/>
              <w:rPr>
                <w:i/>
                <w:lang w:val="de-DE"/>
              </w:rPr>
            </w:pPr>
            <w:r w:rsidRPr="0086274F">
              <w:rPr>
                <w:lang w:val="de-DE"/>
              </w:rPr>
              <w:t>Prüfungsanforderungen / Hinweise der Hersteller beachten, z. B. bei</w:t>
            </w:r>
            <w:r w:rsidR="0086274F">
              <w:rPr>
                <w:lang w:val="de-DE"/>
              </w:rPr>
              <w:t xml:space="preserve"> </w:t>
            </w:r>
            <w:r w:rsidRPr="0086274F">
              <w:rPr>
                <w:lang w:val="de-DE"/>
              </w:rPr>
              <w:t>Gaswarngeräten Funktionsprüfungen, Kalibrieren mit Prüfgas, Austausch Sensoren gemäß der Betriebsanleitung</w:t>
            </w:r>
          </w:p>
        </w:tc>
      </w:tr>
      <w:tr w:rsidR="00A475B1" w:rsidRPr="00730C2F" w:rsidTr="00451F16">
        <w:tc>
          <w:tcPr>
            <w:tcW w:w="7214" w:type="dxa"/>
            <w:shd w:val="clear" w:color="auto" w:fill="auto"/>
          </w:tcPr>
          <w:p w:rsidR="00A475B1" w:rsidRPr="00A475B1" w:rsidRDefault="00A475B1" w:rsidP="00A475B1">
            <w:pPr>
              <w:pStyle w:val="Listenabsatz"/>
              <w:numPr>
                <w:ilvl w:val="1"/>
                <w:numId w:val="20"/>
              </w:numPr>
              <w:rPr>
                <w:lang w:val="de-DE"/>
              </w:rPr>
            </w:pPr>
            <w:r>
              <w:rPr>
                <w:lang w:val="de-DE"/>
              </w:rPr>
              <w:t>…</w:t>
            </w:r>
          </w:p>
        </w:tc>
        <w:tc>
          <w:tcPr>
            <w:tcW w:w="7214" w:type="dxa"/>
            <w:shd w:val="clear" w:color="auto" w:fill="auto"/>
          </w:tcPr>
          <w:p w:rsidR="00A475B1" w:rsidRPr="00A475B1" w:rsidRDefault="00A475B1" w:rsidP="00CD0F32">
            <w:pPr>
              <w:pStyle w:val="Listenabsatz"/>
              <w:spacing w:before="120"/>
              <w:ind w:left="797" w:firstLine="0"/>
              <w:rPr>
                <w:lang w:val="de-DE"/>
              </w:rPr>
            </w:pPr>
          </w:p>
        </w:tc>
      </w:tr>
    </w:tbl>
    <w:p w:rsidR="009A2DF9" w:rsidRPr="00FB414F" w:rsidRDefault="0059779A" w:rsidP="0086274F">
      <w:pPr>
        <w:pStyle w:val="10ptAnleser02Flietext"/>
        <w:spacing w:after="40" w:line="276" w:lineRule="auto"/>
        <w:ind w:right="1026"/>
        <w:rPr>
          <w:rFonts w:ascii="Arial" w:hAnsi="Arial" w:cs="Arial"/>
          <w:color w:val="auto"/>
          <w:sz w:val="22"/>
          <w:szCs w:val="22"/>
        </w:rPr>
      </w:pPr>
      <w:r>
        <w:pict>
          <v:shape id="Textfeld 7" o:spid="_x0000_s1055" type="#_x0000_t202" style="position:absolute;margin-left:170.35pt;margin-top:570.5pt;width:235.85pt;height:27.9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" filled="f" stroked="f">
            <v:textbox style="mso-next-textbox:#Textfeld 7;mso-fit-shape-to-text:t">
              <w:txbxContent>
                <w:p w:rsidR="0084441D" w:rsidRPr="002E55C0" w:rsidRDefault="0084441D" w:rsidP="0084441D">
                  <w:pPr>
                    <w:rPr>
                      <w:sz w:val="18"/>
                      <w:szCs w:val="18"/>
                      <w:lang w:val="de-DE"/>
                    </w:rPr>
                  </w:pPr>
                  <w:r w:rsidRPr="002E55C0">
                    <w:rPr>
                      <w:sz w:val="18"/>
                      <w:szCs w:val="18"/>
                      <w:lang w:val="de-DE"/>
                    </w:rPr>
                    <w:t xml:space="preserve">Abb. 2: Warnzeichen W029 </w:t>
                  </w:r>
                </w:p>
                <w:p w:rsidR="0084441D" w:rsidRPr="002E55C0" w:rsidRDefault="0084441D" w:rsidP="0084441D">
                  <w:pPr>
                    <w:rPr>
                      <w:sz w:val="18"/>
                      <w:szCs w:val="18"/>
                      <w:lang w:val="de-DE"/>
                    </w:rPr>
                  </w:pPr>
                  <w:r w:rsidRPr="002E55C0">
                    <w:rPr>
                      <w:sz w:val="18"/>
                      <w:szCs w:val="18"/>
                      <w:lang w:val="de-DE"/>
                    </w:rPr>
                    <w:t>„Warnung vor Gasflaschen“</w:t>
                  </w:r>
                </w:p>
              </w:txbxContent>
            </v:textbox>
          </v:shape>
        </w:pict>
      </w:r>
    </w:p>
    <w:sectPr w:rsidR="009A2DF9" w:rsidRPr="00FB414F" w:rsidSect="00CD0F32">
      <w:pgSz w:w="16840" w:h="11900" w:orient="landscape"/>
      <w:pgMar w:top="985" w:right="900" w:bottom="1300" w:left="900" w:header="708"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79A" w:rsidRDefault="0059779A">
      <w:r>
        <w:separator/>
      </w:r>
    </w:p>
  </w:endnote>
  <w:endnote w:type="continuationSeparator" w:id="0">
    <w:p w:rsidR="0059779A" w:rsidRDefault="0059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GUV Meta-Normal">
    <w:altName w:val="Calibri"/>
    <w:panose1 w:val="00000000000000000000"/>
    <w:charset w:val="00"/>
    <w:family w:val="swiss"/>
    <w:notTrueType/>
    <w:pitch w:val="variable"/>
    <w:sig w:usb0="800000AF" w:usb1="4000207B" w:usb2="00000000" w:usb3="00000000" w:csb0="00000001" w:csb1="00000000"/>
  </w:font>
  <w:font w:name="DGUV Meta Serif-Book">
    <w:altName w:val="Calibri"/>
    <w:panose1 w:val="00000000000000000000"/>
    <w:charset w:val="00"/>
    <w:family w:val="modern"/>
    <w:notTrueType/>
    <w:pitch w:val="variable"/>
    <w:sig w:usb0="800000AF" w:usb1="4000207B" w:usb2="00000000" w:usb3="00000000" w:csb0="00000001" w:csb1="00000000"/>
  </w:font>
  <w:font w:name="DGUV Meta-Medium">
    <w:altName w:val="Calibri"/>
    <w:panose1 w:val="00000000000000000000"/>
    <w:charset w:val="00"/>
    <w:family w:val="swiss"/>
    <w:notTrueType/>
    <w:pitch w:val="variable"/>
    <w:sig w:usb0="800000A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2F" w:rsidRPr="009E4E34" w:rsidRDefault="00730C2F" w:rsidP="00971F94">
    <w:pPr>
      <w:pStyle w:val="Fuzeile"/>
      <w:jc w:val="center"/>
      <w:rPr>
        <w:color w:val="000000" w:themeColor="text1"/>
        <w:sz w:val="20"/>
        <w:szCs w:val="20"/>
        <w:lang w:val="de-DE"/>
      </w:rPr>
    </w:pPr>
    <w:r w:rsidRPr="00730C2F">
      <w:rPr>
        <w:b/>
        <w:color w:val="0000FF"/>
        <w:sz w:val="20"/>
        <w:szCs w:val="20"/>
        <w:lang w:val="de-DE"/>
      </w:rPr>
      <w:t xml:space="preserve"> </w:t>
    </w:r>
    <w:r w:rsidRPr="009E4E34">
      <w:rPr>
        <w:color w:val="000000" w:themeColor="text1"/>
        <w:sz w:val="20"/>
        <w:szCs w:val="20"/>
        <w:lang w:val="de-DE"/>
      </w:rPr>
      <w:t xml:space="preserve">Berufsgenossenschaft Nahrungsmittel und Gastgewerbe (BGN) - </w:t>
    </w:r>
    <w:r w:rsidR="009E4E34">
      <w:rPr>
        <w:color w:val="000000" w:themeColor="text1"/>
        <w:sz w:val="20"/>
        <w:szCs w:val="20"/>
        <w:lang w:val="de-DE"/>
      </w:rPr>
      <w:t>November</w:t>
    </w:r>
    <w:r w:rsidRPr="009E4E34">
      <w:rPr>
        <w:color w:val="000000" w:themeColor="text1"/>
        <w:sz w:val="20"/>
        <w:szCs w:val="20"/>
        <w:lang w:val="de-DE"/>
      </w:rPr>
      <w:t xml:space="preserve"> 20</w:t>
    </w:r>
    <w:r w:rsidR="00FA5484" w:rsidRPr="009E4E34">
      <w:rPr>
        <w:color w:val="000000" w:themeColor="text1"/>
        <w:sz w:val="20"/>
        <w:szCs w:val="20"/>
        <w:lang w:val="de-DE"/>
      </w:rPr>
      <w:t>20</w:t>
    </w:r>
  </w:p>
  <w:p w:rsidR="00730C2F" w:rsidRPr="00730C2F" w:rsidRDefault="00730C2F" w:rsidP="00561B2F">
    <w:pPr>
      <w:pStyle w:val="Fuzeile"/>
      <w:jc w:val="center"/>
      <w:rPr>
        <w:b/>
        <w:color w:val="0000FF"/>
        <w:sz w:val="20"/>
        <w:szCs w:val="20"/>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2F" w:rsidRPr="009E4E34" w:rsidRDefault="00730C2F" w:rsidP="008703F1">
    <w:pPr>
      <w:pStyle w:val="Fuzeile"/>
      <w:jc w:val="center"/>
      <w:rPr>
        <w:color w:val="000000" w:themeColor="text1"/>
        <w:sz w:val="20"/>
        <w:szCs w:val="20"/>
        <w:lang w:val="de-DE"/>
      </w:rPr>
    </w:pPr>
    <w:r w:rsidRPr="009E4E34">
      <w:rPr>
        <w:color w:val="000000" w:themeColor="text1"/>
        <w:sz w:val="20"/>
        <w:szCs w:val="20"/>
        <w:lang w:val="de-DE"/>
      </w:rPr>
      <w:t xml:space="preserve">Berufsgenossenschaft Nahrungsmittel und Gastgewerbe (BGN) </w:t>
    </w:r>
    <w:r w:rsidR="009E4E34">
      <w:rPr>
        <w:color w:val="000000" w:themeColor="text1"/>
        <w:sz w:val="20"/>
        <w:szCs w:val="20"/>
        <w:lang w:val="de-DE"/>
      </w:rPr>
      <w:t>–</w:t>
    </w:r>
    <w:r w:rsidRPr="009E4E34">
      <w:rPr>
        <w:color w:val="000000" w:themeColor="text1"/>
        <w:sz w:val="20"/>
        <w:szCs w:val="20"/>
        <w:lang w:val="de-DE"/>
      </w:rPr>
      <w:t xml:space="preserve"> </w:t>
    </w:r>
    <w:r w:rsidR="009E4E34">
      <w:rPr>
        <w:color w:val="000000" w:themeColor="text1"/>
        <w:sz w:val="20"/>
        <w:szCs w:val="20"/>
        <w:lang w:val="de-DE"/>
      </w:rPr>
      <w:t xml:space="preserve">November </w:t>
    </w:r>
    <w:r w:rsidRPr="009E4E34">
      <w:rPr>
        <w:color w:val="000000" w:themeColor="text1"/>
        <w:sz w:val="20"/>
        <w:szCs w:val="20"/>
        <w:lang w:val="de-DE"/>
      </w:rPr>
      <w:t>20</w:t>
    </w:r>
    <w:r w:rsidR="00FA5484" w:rsidRPr="009E4E34">
      <w:rPr>
        <w:color w:val="000000" w:themeColor="text1"/>
        <w:sz w:val="20"/>
        <w:szCs w:val="20"/>
        <w:lang w:val="de-DE"/>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DF9" w:rsidRDefault="0059779A">
    <w:pPr>
      <w:pStyle w:val="Textkrper"/>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36.05pt;margin-top:795.55pt;width:332.25pt;height:12.1pt;z-index:-251658752;mso-position-horizontal-relative:page;mso-position-vertical-relative:page" filled="f" stroked="f">
          <v:textbox style="mso-next-textbox:#_x0000_s2049" inset="0,0,0,0">
            <w:txbxContent>
              <w:p w:rsidR="009A2DF9" w:rsidRPr="003D5E46" w:rsidRDefault="004825BC">
                <w:pPr>
                  <w:spacing w:before="14"/>
                  <w:ind w:left="20"/>
                  <w:rPr>
                    <w:color w:val="000000" w:themeColor="text1"/>
                    <w:sz w:val="18"/>
                    <w:lang w:val="de-DE"/>
                  </w:rPr>
                </w:pPr>
                <w:r w:rsidRPr="003D5E46">
                  <w:rPr>
                    <w:color w:val="000000" w:themeColor="text1"/>
                    <w:sz w:val="18"/>
                    <w:lang w:val="de-DE"/>
                  </w:rPr>
                  <w:t xml:space="preserve">Berufsgenossenschaft Nahrungsmittel und Gastgewerbe (BGN) - </w:t>
                </w:r>
                <w:r w:rsidR="003D5E46" w:rsidRPr="003D5E46">
                  <w:rPr>
                    <w:color w:val="000000" w:themeColor="text1"/>
                    <w:sz w:val="18"/>
                    <w:lang w:val="de-DE"/>
                  </w:rPr>
                  <w:t>November</w:t>
                </w:r>
                <w:r w:rsidRPr="003D5E46">
                  <w:rPr>
                    <w:color w:val="000000" w:themeColor="text1"/>
                    <w:sz w:val="18"/>
                    <w:lang w:val="de-DE"/>
                  </w:rPr>
                  <w:t xml:space="preserve"> 20</w:t>
                </w:r>
                <w:r w:rsidR="00A53870" w:rsidRPr="003D5E46">
                  <w:rPr>
                    <w:color w:val="000000" w:themeColor="text1"/>
                    <w:sz w:val="18"/>
                    <w:lang w:val="de-DE"/>
                  </w:rPr>
                  <w:t>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513" w:rsidRPr="00D11843" w:rsidRDefault="00877513" w:rsidP="00877513">
    <w:pPr>
      <w:spacing w:before="14"/>
      <w:ind w:left="20"/>
      <w:jc w:val="center"/>
      <w:rPr>
        <w:color w:val="000000" w:themeColor="text1"/>
        <w:sz w:val="18"/>
        <w:lang w:val="de-DE"/>
      </w:rPr>
    </w:pPr>
    <w:r w:rsidRPr="00D11843">
      <w:rPr>
        <w:color w:val="000000" w:themeColor="text1"/>
        <w:sz w:val="18"/>
        <w:lang w:val="de-DE"/>
      </w:rPr>
      <w:t xml:space="preserve">Berufsgenossenschaft Nahrungsmittel und Gastgewerbe (BGN) - </w:t>
    </w:r>
    <w:r w:rsidR="00D11843">
      <w:rPr>
        <w:color w:val="000000" w:themeColor="text1"/>
        <w:sz w:val="18"/>
        <w:lang w:val="de-DE"/>
      </w:rPr>
      <w:t>November</w:t>
    </w:r>
    <w:r w:rsidRPr="00D11843">
      <w:rPr>
        <w:color w:val="000000" w:themeColor="text1"/>
        <w:sz w:val="18"/>
        <w:lang w:val="de-DE"/>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79A" w:rsidRDefault="0059779A">
      <w:r>
        <w:separator/>
      </w:r>
    </w:p>
  </w:footnote>
  <w:footnote w:type="continuationSeparator" w:id="0">
    <w:p w:rsidR="0059779A" w:rsidRDefault="0059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2F" w:rsidRDefault="00730C2F" w:rsidP="004F11E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30C2F" w:rsidRDefault="00730C2F" w:rsidP="00EF003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2F" w:rsidRDefault="00730C2F" w:rsidP="00EF003A">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93" w:rsidRDefault="004F3593">
    <w:pPr>
      <w:pStyle w:val="Kopfzeile"/>
      <w:jc w:val="right"/>
    </w:pPr>
  </w:p>
  <w:p w:rsidR="009A2DF9" w:rsidRDefault="009A2DF9">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8C8"/>
    <w:multiLevelType w:val="hybridMultilevel"/>
    <w:tmpl w:val="DDB4F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20FB1"/>
    <w:multiLevelType w:val="hybridMultilevel"/>
    <w:tmpl w:val="3AB6E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771FA1"/>
    <w:multiLevelType w:val="hybridMultilevel"/>
    <w:tmpl w:val="2FF2B2CC"/>
    <w:lvl w:ilvl="0" w:tplc="CCEABC06">
      <w:numFmt w:val="bullet"/>
      <w:lvlText w:val=""/>
      <w:lvlJc w:val="left"/>
      <w:pPr>
        <w:ind w:left="836" w:hanging="360"/>
      </w:pPr>
      <w:rPr>
        <w:rFonts w:ascii="Symbol" w:eastAsia="Symbol" w:hAnsi="Symbol" w:cs="Symbol" w:hint="default"/>
        <w:w w:val="100"/>
        <w:sz w:val="22"/>
        <w:szCs w:val="22"/>
      </w:rPr>
    </w:lvl>
    <w:lvl w:ilvl="1" w:tplc="AFC8F796">
      <w:numFmt w:val="bullet"/>
      <w:lvlText w:val="•"/>
      <w:lvlJc w:val="left"/>
      <w:pPr>
        <w:ind w:left="1706" w:hanging="360"/>
      </w:pPr>
      <w:rPr>
        <w:rFonts w:hint="default"/>
      </w:rPr>
    </w:lvl>
    <w:lvl w:ilvl="2" w:tplc="B5D648E6">
      <w:numFmt w:val="bullet"/>
      <w:lvlText w:val="•"/>
      <w:lvlJc w:val="left"/>
      <w:pPr>
        <w:ind w:left="2572" w:hanging="360"/>
      </w:pPr>
      <w:rPr>
        <w:rFonts w:hint="default"/>
      </w:rPr>
    </w:lvl>
    <w:lvl w:ilvl="3" w:tplc="08980E16">
      <w:numFmt w:val="bullet"/>
      <w:lvlText w:val="•"/>
      <w:lvlJc w:val="left"/>
      <w:pPr>
        <w:ind w:left="3438" w:hanging="360"/>
      </w:pPr>
      <w:rPr>
        <w:rFonts w:hint="default"/>
      </w:rPr>
    </w:lvl>
    <w:lvl w:ilvl="4" w:tplc="B1824EB0">
      <w:numFmt w:val="bullet"/>
      <w:lvlText w:val="•"/>
      <w:lvlJc w:val="left"/>
      <w:pPr>
        <w:ind w:left="4304" w:hanging="360"/>
      </w:pPr>
      <w:rPr>
        <w:rFonts w:hint="default"/>
      </w:rPr>
    </w:lvl>
    <w:lvl w:ilvl="5" w:tplc="3A16A8C0">
      <w:numFmt w:val="bullet"/>
      <w:lvlText w:val="•"/>
      <w:lvlJc w:val="left"/>
      <w:pPr>
        <w:ind w:left="5170" w:hanging="360"/>
      </w:pPr>
      <w:rPr>
        <w:rFonts w:hint="default"/>
      </w:rPr>
    </w:lvl>
    <w:lvl w:ilvl="6" w:tplc="56B26AFE">
      <w:numFmt w:val="bullet"/>
      <w:lvlText w:val="•"/>
      <w:lvlJc w:val="left"/>
      <w:pPr>
        <w:ind w:left="6036" w:hanging="360"/>
      </w:pPr>
      <w:rPr>
        <w:rFonts w:hint="default"/>
      </w:rPr>
    </w:lvl>
    <w:lvl w:ilvl="7" w:tplc="0AA26720">
      <w:numFmt w:val="bullet"/>
      <w:lvlText w:val="•"/>
      <w:lvlJc w:val="left"/>
      <w:pPr>
        <w:ind w:left="6902" w:hanging="360"/>
      </w:pPr>
      <w:rPr>
        <w:rFonts w:hint="default"/>
      </w:rPr>
    </w:lvl>
    <w:lvl w:ilvl="8" w:tplc="B5727E38">
      <w:numFmt w:val="bullet"/>
      <w:lvlText w:val="•"/>
      <w:lvlJc w:val="left"/>
      <w:pPr>
        <w:ind w:left="7768" w:hanging="360"/>
      </w:pPr>
      <w:rPr>
        <w:rFonts w:hint="default"/>
      </w:rPr>
    </w:lvl>
  </w:abstractNum>
  <w:abstractNum w:abstractNumId="3" w15:restartNumberingAfterBreak="0">
    <w:nsid w:val="0AD65803"/>
    <w:multiLevelType w:val="hybridMultilevel"/>
    <w:tmpl w:val="6CBE52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B4B5E3F"/>
    <w:multiLevelType w:val="hybridMultilevel"/>
    <w:tmpl w:val="E62A6E5E"/>
    <w:lvl w:ilvl="0" w:tplc="C47E92E0">
      <w:start w:val="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6D5DA8"/>
    <w:multiLevelType w:val="hybridMultilevel"/>
    <w:tmpl w:val="26029E7E"/>
    <w:lvl w:ilvl="0" w:tplc="C47E92E0">
      <w:start w:val="1"/>
      <w:numFmt w:val="bullet"/>
      <w:lvlText w:val="-"/>
      <w:lvlJc w:val="left"/>
      <w:pPr>
        <w:ind w:left="797" w:hanging="360"/>
      </w:pPr>
      <w:rPr>
        <w:rFonts w:ascii="Arial" w:eastAsia="Times New Roman" w:hAnsi="Arial" w:cs="Arial" w:hint="default"/>
        <w:b w:val="0"/>
      </w:rPr>
    </w:lvl>
    <w:lvl w:ilvl="1" w:tplc="04070003" w:tentative="1">
      <w:start w:val="1"/>
      <w:numFmt w:val="bullet"/>
      <w:lvlText w:val="o"/>
      <w:lvlJc w:val="left"/>
      <w:pPr>
        <w:ind w:left="1517" w:hanging="360"/>
      </w:pPr>
      <w:rPr>
        <w:rFonts w:ascii="Courier New" w:hAnsi="Courier New" w:cs="Courier New" w:hint="default"/>
      </w:rPr>
    </w:lvl>
    <w:lvl w:ilvl="2" w:tplc="04070005" w:tentative="1">
      <w:start w:val="1"/>
      <w:numFmt w:val="bullet"/>
      <w:lvlText w:val=""/>
      <w:lvlJc w:val="left"/>
      <w:pPr>
        <w:ind w:left="2237" w:hanging="360"/>
      </w:pPr>
      <w:rPr>
        <w:rFonts w:ascii="Wingdings" w:hAnsi="Wingdings" w:hint="default"/>
      </w:rPr>
    </w:lvl>
    <w:lvl w:ilvl="3" w:tplc="04070001">
      <w:start w:val="1"/>
      <w:numFmt w:val="bullet"/>
      <w:lvlText w:val=""/>
      <w:lvlJc w:val="left"/>
      <w:pPr>
        <w:ind w:left="2957" w:hanging="360"/>
      </w:pPr>
      <w:rPr>
        <w:rFonts w:ascii="Symbol" w:hAnsi="Symbol" w:hint="default"/>
      </w:rPr>
    </w:lvl>
    <w:lvl w:ilvl="4" w:tplc="04070003" w:tentative="1">
      <w:start w:val="1"/>
      <w:numFmt w:val="bullet"/>
      <w:lvlText w:val="o"/>
      <w:lvlJc w:val="left"/>
      <w:pPr>
        <w:ind w:left="3677" w:hanging="360"/>
      </w:pPr>
      <w:rPr>
        <w:rFonts w:ascii="Courier New" w:hAnsi="Courier New" w:cs="Courier New" w:hint="default"/>
      </w:rPr>
    </w:lvl>
    <w:lvl w:ilvl="5" w:tplc="04070005" w:tentative="1">
      <w:start w:val="1"/>
      <w:numFmt w:val="bullet"/>
      <w:lvlText w:val=""/>
      <w:lvlJc w:val="left"/>
      <w:pPr>
        <w:ind w:left="4397" w:hanging="360"/>
      </w:pPr>
      <w:rPr>
        <w:rFonts w:ascii="Wingdings" w:hAnsi="Wingdings" w:hint="default"/>
      </w:rPr>
    </w:lvl>
    <w:lvl w:ilvl="6" w:tplc="04070001" w:tentative="1">
      <w:start w:val="1"/>
      <w:numFmt w:val="bullet"/>
      <w:lvlText w:val=""/>
      <w:lvlJc w:val="left"/>
      <w:pPr>
        <w:ind w:left="5117" w:hanging="360"/>
      </w:pPr>
      <w:rPr>
        <w:rFonts w:ascii="Symbol" w:hAnsi="Symbol" w:hint="default"/>
      </w:rPr>
    </w:lvl>
    <w:lvl w:ilvl="7" w:tplc="04070003" w:tentative="1">
      <w:start w:val="1"/>
      <w:numFmt w:val="bullet"/>
      <w:lvlText w:val="o"/>
      <w:lvlJc w:val="left"/>
      <w:pPr>
        <w:ind w:left="5837" w:hanging="360"/>
      </w:pPr>
      <w:rPr>
        <w:rFonts w:ascii="Courier New" w:hAnsi="Courier New" w:cs="Courier New" w:hint="default"/>
      </w:rPr>
    </w:lvl>
    <w:lvl w:ilvl="8" w:tplc="04070005" w:tentative="1">
      <w:start w:val="1"/>
      <w:numFmt w:val="bullet"/>
      <w:lvlText w:val=""/>
      <w:lvlJc w:val="left"/>
      <w:pPr>
        <w:ind w:left="6557" w:hanging="360"/>
      </w:pPr>
      <w:rPr>
        <w:rFonts w:ascii="Wingdings" w:hAnsi="Wingdings" w:hint="default"/>
      </w:rPr>
    </w:lvl>
  </w:abstractNum>
  <w:abstractNum w:abstractNumId="6" w15:restartNumberingAfterBreak="0">
    <w:nsid w:val="113832BB"/>
    <w:multiLevelType w:val="hybridMultilevel"/>
    <w:tmpl w:val="13285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8241A5"/>
    <w:multiLevelType w:val="hybridMultilevel"/>
    <w:tmpl w:val="12AE0724"/>
    <w:lvl w:ilvl="0" w:tplc="C47E92E0">
      <w:start w:val="1"/>
      <w:numFmt w:val="bullet"/>
      <w:lvlText w:val="-"/>
      <w:lvlJc w:val="left"/>
      <w:pPr>
        <w:ind w:left="600" w:hanging="360"/>
      </w:pPr>
      <w:rPr>
        <w:rFonts w:ascii="Arial" w:eastAsia="Times New Roman" w:hAnsi="Arial" w:cs="Arial" w:hint="default"/>
        <w:b w:val="0"/>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8" w15:restartNumberingAfterBreak="0">
    <w:nsid w:val="17C401D0"/>
    <w:multiLevelType w:val="hybridMultilevel"/>
    <w:tmpl w:val="65E21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05380A"/>
    <w:multiLevelType w:val="hybridMultilevel"/>
    <w:tmpl w:val="A334A5B2"/>
    <w:lvl w:ilvl="0" w:tplc="5964C212">
      <w:start w:val="1"/>
      <w:numFmt w:val="bullet"/>
      <w:lvlText w:val=""/>
      <w:lvlJc w:val="left"/>
      <w:pPr>
        <w:tabs>
          <w:tab w:val="num" w:pos="1288"/>
        </w:tabs>
        <w:ind w:left="1288" w:hanging="360"/>
      </w:pPr>
      <w:rPr>
        <w:rFonts w:ascii="Symbol" w:hAnsi="Symbol" w:hint="default"/>
      </w:rPr>
    </w:lvl>
    <w:lvl w:ilvl="1" w:tplc="09A2D1A8">
      <w:start w:val="1"/>
      <w:numFmt w:val="bullet"/>
      <w:lvlText w:val=""/>
      <w:lvlJc w:val="left"/>
      <w:pPr>
        <w:tabs>
          <w:tab w:val="num" w:pos="1695"/>
        </w:tabs>
        <w:ind w:left="1695" w:hanging="357"/>
      </w:pPr>
      <w:rPr>
        <w:rFonts w:ascii="Symbol" w:hAnsi="Symbol" w:hint="default"/>
        <w:sz w:val="18"/>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10" w15:restartNumberingAfterBreak="0">
    <w:nsid w:val="1BF124CA"/>
    <w:multiLevelType w:val="hybridMultilevel"/>
    <w:tmpl w:val="08180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2C2579"/>
    <w:multiLevelType w:val="hybridMultilevel"/>
    <w:tmpl w:val="AE06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A70CFE"/>
    <w:multiLevelType w:val="hybridMultilevel"/>
    <w:tmpl w:val="B2BEC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896C53"/>
    <w:multiLevelType w:val="hybridMultilevel"/>
    <w:tmpl w:val="F22AF7A8"/>
    <w:lvl w:ilvl="0" w:tplc="C47E92E0">
      <w:start w:val="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B90242"/>
    <w:multiLevelType w:val="hybridMultilevel"/>
    <w:tmpl w:val="77CA0D7A"/>
    <w:lvl w:ilvl="0" w:tplc="72E666D0">
      <w:numFmt w:val="bullet"/>
      <w:lvlText w:val=""/>
      <w:lvlJc w:val="left"/>
      <w:pPr>
        <w:ind w:left="643" w:hanging="286"/>
      </w:pPr>
      <w:rPr>
        <w:rFonts w:ascii="Symbol" w:eastAsia="Symbol" w:hAnsi="Symbol" w:cs="Symbol" w:hint="default"/>
        <w:w w:val="100"/>
        <w:sz w:val="22"/>
        <w:szCs w:val="22"/>
      </w:rPr>
    </w:lvl>
    <w:lvl w:ilvl="1" w:tplc="CC16FDEC">
      <w:numFmt w:val="bullet"/>
      <w:lvlText w:val=""/>
      <w:lvlJc w:val="left"/>
      <w:pPr>
        <w:ind w:left="935" w:hanging="360"/>
      </w:pPr>
      <w:rPr>
        <w:rFonts w:ascii="Symbol" w:eastAsia="Symbol" w:hAnsi="Symbol" w:cs="Symbol" w:hint="default"/>
        <w:w w:val="100"/>
        <w:sz w:val="22"/>
        <w:szCs w:val="22"/>
      </w:rPr>
    </w:lvl>
    <w:lvl w:ilvl="2" w:tplc="CDF6D798">
      <w:numFmt w:val="bullet"/>
      <w:lvlText w:val="•"/>
      <w:lvlJc w:val="left"/>
      <w:pPr>
        <w:ind w:left="1513" w:hanging="360"/>
      </w:pPr>
      <w:rPr>
        <w:rFonts w:hint="default"/>
      </w:rPr>
    </w:lvl>
    <w:lvl w:ilvl="3" w:tplc="69D44EC8">
      <w:numFmt w:val="bullet"/>
      <w:lvlText w:val="•"/>
      <w:lvlJc w:val="left"/>
      <w:pPr>
        <w:ind w:left="2086" w:hanging="360"/>
      </w:pPr>
      <w:rPr>
        <w:rFonts w:hint="default"/>
      </w:rPr>
    </w:lvl>
    <w:lvl w:ilvl="4" w:tplc="C83AED26">
      <w:numFmt w:val="bullet"/>
      <w:lvlText w:val="•"/>
      <w:lvlJc w:val="left"/>
      <w:pPr>
        <w:ind w:left="2659" w:hanging="360"/>
      </w:pPr>
      <w:rPr>
        <w:rFonts w:hint="default"/>
      </w:rPr>
    </w:lvl>
    <w:lvl w:ilvl="5" w:tplc="481CF130">
      <w:numFmt w:val="bullet"/>
      <w:lvlText w:val="•"/>
      <w:lvlJc w:val="left"/>
      <w:pPr>
        <w:ind w:left="3233" w:hanging="360"/>
      </w:pPr>
      <w:rPr>
        <w:rFonts w:hint="default"/>
      </w:rPr>
    </w:lvl>
    <w:lvl w:ilvl="6" w:tplc="6E3C6F32">
      <w:numFmt w:val="bullet"/>
      <w:lvlText w:val="•"/>
      <w:lvlJc w:val="left"/>
      <w:pPr>
        <w:ind w:left="3806" w:hanging="360"/>
      </w:pPr>
      <w:rPr>
        <w:rFonts w:hint="default"/>
      </w:rPr>
    </w:lvl>
    <w:lvl w:ilvl="7" w:tplc="48822B28">
      <w:numFmt w:val="bullet"/>
      <w:lvlText w:val="•"/>
      <w:lvlJc w:val="left"/>
      <w:pPr>
        <w:ind w:left="4379" w:hanging="360"/>
      </w:pPr>
      <w:rPr>
        <w:rFonts w:hint="default"/>
      </w:rPr>
    </w:lvl>
    <w:lvl w:ilvl="8" w:tplc="28CC931C">
      <w:numFmt w:val="bullet"/>
      <w:lvlText w:val="•"/>
      <w:lvlJc w:val="left"/>
      <w:pPr>
        <w:ind w:left="4953" w:hanging="360"/>
      </w:pPr>
      <w:rPr>
        <w:rFonts w:hint="default"/>
      </w:rPr>
    </w:lvl>
  </w:abstractNum>
  <w:abstractNum w:abstractNumId="15" w15:restartNumberingAfterBreak="0">
    <w:nsid w:val="29793D81"/>
    <w:multiLevelType w:val="hybridMultilevel"/>
    <w:tmpl w:val="780A9AA0"/>
    <w:lvl w:ilvl="0" w:tplc="C47E92E0">
      <w:start w:val="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262E20"/>
    <w:multiLevelType w:val="hybridMultilevel"/>
    <w:tmpl w:val="70A845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F23494"/>
    <w:multiLevelType w:val="hybridMultilevel"/>
    <w:tmpl w:val="A524D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E27DEC"/>
    <w:multiLevelType w:val="multilevel"/>
    <w:tmpl w:val="A3DCAB3A"/>
    <w:lvl w:ilvl="0">
      <w:start w:val="1"/>
      <w:numFmt w:val="decimal"/>
      <w:lvlText w:val="%1."/>
      <w:lvlJc w:val="left"/>
      <w:pPr>
        <w:ind w:left="360" w:hanging="360"/>
      </w:pPr>
      <w:rPr>
        <w:rFonts w:hint="default"/>
        <w:b/>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86104A7"/>
    <w:multiLevelType w:val="hybridMultilevel"/>
    <w:tmpl w:val="647E9804"/>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15:restartNumberingAfterBreak="0">
    <w:nsid w:val="4A4B6D32"/>
    <w:multiLevelType w:val="hybridMultilevel"/>
    <w:tmpl w:val="750E0180"/>
    <w:lvl w:ilvl="0" w:tplc="5964C21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1C1F66"/>
    <w:multiLevelType w:val="hybridMultilevel"/>
    <w:tmpl w:val="83864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835D98"/>
    <w:multiLevelType w:val="hybridMultilevel"/>
    <w:tmpl w:val="74926424"/>
    <w:lvl w:ilvl="0" w:tplc="C47E92E0">
      <w:start w:val="1"/>
      <w:numFmt w:val="bullet"/>
      <w:lvlText w:val="-"/>
      <w:lvlJc w:val="left"/>
      <w:pPr>
        <w:ind w:left="360" w:hanging="360"/>
      </w:pPr>
      <w:rPr>
        <w:rFonts w:ascii="Arial" w:eastAsia="Times New Roman" w:hAnsi="Arial" w:cs="Arial" w:hint="default"/>
        <w:b w:val="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2F84D2F"/>
    <w:multiLevelType w:val="hybridMultilevel"/>
    <w:tmpl w:val="AD842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8063F4"/>
    <w:multiLevelType w:val="hybridMultilevel"/>
    <w:tmpl w:val="C1405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A17F6C"/>
    <w:multiLevelType w:val="hybridMultilevel"/>
    <w:tmpl w:val="62AE05CA"/>
    <w:lvl w:ilvl="0" w:tplc="7674DDE8">
      <w:numFmt w:val="bullet"/>
      <w:lvlText w:val=""/>
      <w:lvlJc w:val="left"/>
      <w:pPr>
        <w:ind w:left="835" w:hanging="360"/>
      </w:pPr>
      <w:rPr>
        <w:rFonts w:ascii="Symbol" w:eastAsia="Symbol" w:hAnsi="Symbol" w:cs="Symbol" w:hint="default"/>
        <w:w w:val="100"/>
        <w:sz w:val="22"/>
        <w:szCs w:val="22"/>
      </w:rPr>
    </w:lvl>
    <w:lvl w:ilvl="1" w:tplc="ABA2057E">
      <w:numFmt w:val="bullet"/>
      <w:lvlText w:val="•"/>
      <w:lvlJc w:val="left"/>
      <w:pPr>
        <w:ind w:left="1686" w:hanging="360"/>
      </w:pPr>
      <w:rPr>
        <w:rFonts w:hint="default"/>
      </w:rPr>
    </w:lvl>
    <w:lvl w:ilvl="2" w:tplc="ED486944">
      <w:numFmt w:val="bullet"/>
      <w:lvlText w:val="•"/>
      <w:lvlJc w:val="left"/>
      <w:pPr>
        <w:ind w:left="2532" w:hanging="360"/>
      </w:pPr>
      <w:rPr>
        <w:rFonts w:hint="default"/>
      </w:rPr>
    </w:lvl>
    <w:lvl w:ilvl="3" w:tplc="D6BA14D2">
      <w:numFmt w:val="bullet"/>
      <w:lvlText w:val="•"/>
      <w:lvlJc w:val="left"/>
      <w:pPr>
        <w:ind w:left="3378" w:hanging="360"/>
      </w:pPr>
      <w:rPr>
        <w:rFonts w:hint="default"/>
      </w:rPr>
    </w:lvl>
    <w:lvl w:ilvl="4" w:tplc="33C45174">
      <w:numFmt w:val="bullet"/>
      <w:lvlText w:val="•"/>
      <w:lvlJc w:val="left"/>
      <w:pPr>
        <w:ind w:left="4224" w:hanging="360"/>
      </w:pPr>
      <w:rPr>
        <w:rFonts w:hint="default"/>
      </w:rPr>
    </w:lvl>
    <w:lvl w:ilvl="5" w:tplc="41BAD3BC">
      <w:numFmt w:val="bullet"/>
      <w:lvlText w:val="•"/>
      <w:lvlJc w:val="left"/>
      <w:pPr>
        <w:ind w:left="5070" w:hanging="360"/>
      </w:pPr>
      <w:rPr>
        <w:rFonts w:hint="default"/>
      </w:rPr>
    </w:lvl>
    <w:lvl w:ilvl="6" w:tplc="79A8825A">
      <w:numFmt w:val="bullet"/>
      <w:lvlText w:val="•"/>
      <w:lvlJc w:val="left"/>
      <w:pPr>
        <w:ind w:left="5916" w:hanging="360"/>
      </w:pPr>
      <w:rPr>
        <w:rFonts w:hint="default"/>
      </w:rPr>
    </w:lvl>
    <w:lvl w:ilvl="7" w:tplc="2CF63708">
      <w:numFmt w:val="bullet"/>
      <w:lvlText w:val="•"/>
      <w:lvlJc w:val="left"/>
      <w:pPr>
        <w:ind w:left="6762" w:hanging="360"/>
      </w:pPr>
      <w:rPr>
        <w:rFonts w:hint="default"/>
      </w:rPr>
    </w:lvl>
    <w:lvl w:ilvl="8" w:tplc="A70030EC">
      <w:numFmt w:val="bullet"/>
      <w:lvlText w:val="•"/>
      <w:lvlJc w:val="left"/>
      <w:pPr>
        <w:ind w:left="7608" w:hanging="360"/>
      </w:pPr>
      <w:rPr>
        <w:rFonts w:hint="default"/>
      </w:rPr>
    </w:lvl>
  </w:abstractNum>
  <w:num w:numId="1">
    <w:abstractNumId w:val="25"/>
  </w:num>
  <w:num w:numId="2">
    <w:abstractNumId w:val="14"/>
  </w:num>
  <w:num w:numId="3">
    <w:abstractNumId w:val="2"/>
  </w:num>
  <w:num w:numId="4">
    <w:abstractNumId w:val="3"/>
  </w:num>
  <w:num w:numId="5">
    <w:abstractNumId w:val="9"/>
  </w:num>
  <w:num w:numId="6">
    <w:abstractNumId w:val="1"/>
  </w:num>
  <w:num w:numId="7">
    <w:abstractNumId w:val="12"/>
  </w:num>
  <w:num w:numId="8">
    <w:abstractNumId w:val="19"/>
  </w:num>
  <w:num w:numId="9">
    <w:abstractNumId w:val="10"/>
  </w:num>
  <w:num w:numId="10">
    <w:abstractNumId w:val="17"/>
  </w:num>
  <w:num w:numId="11">
    <w:abstractNumId w:val="21"/>
  </w:num>
  <w:num w:numId="12">
    <w:abstractNumId w:val="11"/>
  </w:num>
  <w:num w:numId="13">
    <w:abstractNumId w:val="24"/>
  </w:num>
  <w:num w:numId="14">
    <w:abstractNumId w:val="16"/>
  </w:num>
  <w:num w:numId="15">
    <w:abstractNumId w:val="8"/>
  </w:num>
  <w:num w:numId="16">
    <w:abstractNumId w:val="23"/>
  </w:num>
  <w:num w:numId="17">
    <w:abstractNumId w:val="6"/>
  </w:num>
  <w:num w:numId="18">
    <w:abstractNumId w:val="20"/>
  </w:num>
  <w:num w:numId="19">
    <w:abstractNumId w:val="0"/>
  </w:num>
  <w:num w:numId="20">
    <w:abstractNumId w:val="18"/>
  </w:num>
  <w:num w:numId="21">
    <w:abstractNumId w:val="7"/>
  </w:num>
  <w:num w:numId="22">
    <w:abstractNumId w:val="5"/>
  </w:num>
  <w:num w:numId="23">
    <w:abstractNumId w:val="15"/>
  </w:num>
  <w:num w:numId="24">
    <w:abstractNumId w:val="22"/>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A2DF9"/>
    <w:rsid w:val="000354AC"/>
    <w:rsid w:val="0007010C"/>
    <w:rsid w:val="00100AAF"/>
    <w:rsid w:val="00151850"/>
    <w:rsid w:val="0017502D"/>
    <w:rsid w:val="001E60DA"/>
    <w:rsid w:val="00216639"/>
    <w:rsid w:val="00241D14"/>
    <w:rsid w:val="002511F9"/>
    <w:rsid w:val="002612CC"/>
    <w:rsid w:val="0027783C"/>
    <w:rsid w:val="002C2C0A"/>
    <w:rsid w:val="00310F66"/>
    <w:rsid w:val="003A4E73"/>
    <w:rsid w:val="003D5E46"/>
    <w:rsid w:val="003E07C3"/>
    <w:rsid w:val="00444D56"/>
    <w:rsid w:val="00457208"/>
    <w:rsid w:val="00457856"/>
    <w:rsid w:val="0046221C"/>
    <w:rsid w:val="004825BC"/>
    <w:rsid w:val="004A102B"/>
    <w:rsid w:val="004F3593"/>
    <w:rsid w:val="004F6222"/>
    <w:rsid w:val="0059779A"/>
    <w:rsid w:val="005A3739"/>
    <w:rsid w:val="00605358"/>
    <w:rsid w:val="00663F6E"/>
    <w:rsid w:val="00685A1F"/>
    <w:rsid w:val="00730C2F"/>
    <w:rsid w:val="00761414"/>
    <w:rsid w:val="007666C2"/>
    <w:rsid w:val="00776DED"/>
    <w:rsid w:val="007F163D"/>
    <w:rsid w:val="007F5A35"/>
    <w:rsid w:val="0084441D"/>
    <w:rsid w:val="0086274F"/>
    <w:rsid w:val="00877513"/>
    <w:rsid w:val="0090219C"/>
    <w:rsid w:val="00905C85"/>
    <w:rsid w:val="00954B33"/>
    <w:rsid w:val="00971686"/>
    <w:rsid w:val="009A2DF9"/>
    <w:rsid w:val="009E4E34"/>
    <w:rsid w:val="00A01948"/>
    <w:rsid w:val="00A475B1"/>
    <w:rsid w:val="00A53870"/>
    <w:rsid w:val="00A97450"/>
    <w:rsid w:val="00AB7EDD"/>
    <w:rsid w:val="00AE2F5E"/>
    <w:rsid w:val="00B15435"/>
    <w:rsid w:val="00B23C80"/>
    <w:rsid w:val="00B6562E"/>
    <w:rsid w:val="00B77769"/>
    <w:rsid w:val="00BC37B6"/>
    <w:rsid w:val="00BD307B"/>
    <w:rsid w:val="00BF3AE4"/>
    <w:rsid w:val="00CB132B"/>
    <w:rsid w:val="00CD0F32"/>
    <w:rsid w:val="00D11843"/>
    <w:rsid w:val="00D16E6C"/>
    <w:rsid w:val="00D94822"/>
    <w:rsid w:val="00DA67AF"/>
    <w:rsid w:val="00E27B3A"/>
    <w:rsid w:val="00E37A9F"/>
    <w:rsid w:val="00E543B3"/>
    <w:rsid w:val="00EC2B71"/>
    <w:rsid w:val="00ED145B"/>
    <w:rsid w:val="00F06F2C"/>
    <w:rsid w:val="00F82DEC"/>
    <w:rsid w:val="00FA3A28"/>
    <w:rsid w:val="00FA5484"/>
    <w:rsid w:val="00FA6018"/>
    <w:rsid w:val="00FB414F"/>
    <w:rsid w:val="00FF0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7C28E3"/>
  <w15:docId w15:val="{65520A35-ABC5-44A5-8E9E-CD383913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115"/>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34"/>
    <w:qFormat/>
    <w:pPr>
      <w:ind w:left="643" w:hanging="360"/>
    </w:pPr>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D94822"/>
    <w:pPr>
      <w:tabs>
        <w:tab w:val="center" w:pos="4536"/>
        <w:tab w:val="right" w:pos="9072"/>
      </w:tabs>
    </w:pPr>
  </w:style>
  <w:style w:type="character" w:customStyle="1" w:styleId="KopfzeileZchn">
    <w:name w:val="Kopfzeile Zchn"/>
    <w:basedOn w:val="Absatz-Standardschriftart"/>
    <w:link w:val="Kopfzeile"/>
    <w:uiPriority w:val="99"/>
    <w:rsid w:val="00D94822"/>
    <w:rPr>
      <w:rFonts w:ascii="Arial" w:eastAsia="Arial" w:hAnsi="Arial" w:cs="Arial"/>
    </w:rPr>
  </w:style>
  <w:style w:type="paragraph" w:styleId="Fuzeile">
    <w:name w:val="footer"/>
    <w:basedOn w:val="Standard"/>
    <w:link w:val="FuzeileZchn"/>
    <w:unhideWhenUsed/>
    <w:rsid w:val="00D94822"/>
    <w:pPr>
      <w:tabs>
        <w:tab w:val="center" w:pos="4536"/>
        <w:tab w:val="right" w:pos="9072"/>
      </w:tabs>
    </w:pPr>
  </w:style>
  <w:style w:type="character" w:customStyle="1" w:styleId="FuzeileZchn">
    <w:name w:val="Fußzeile Zchn"/>
    <w:basedOn w:val="Absatz-Standardschriftart"/>
    <w:link w:val="Fuzeile"/>
    <w:uiPriority w:val="99"/>
    <w:rsid w:val="00D94822"/>
    <w:rPr>
      <w:rFonts w:ascii="Arial" w:eastAsia="Arial" w:hAnsi="Arial" w:cs="Arial"/>
    </w:rPr>
  </w:style>
  <w:style w:type="paragraph" w:customStyle="1" w:styleId="Flietext02Flietext">
    <w:name w:val="Fließtext (02_Fließtext)"/>
    <w:basedOn w:val="Standard"/>
    <w:uiPriority w:val="99"/>
    <w:rsid w:val="00FF0E08"/>
    <w:pPr>
      <w:widowControl/>
      <w:tabs>
        <w:tab w:val="left" w:pos="170"/>
      </w:tabs>
      <w:adjustRightInd w:val="0"/>
      <w:spacing w:line="241" w:lineRule="atLeast"/>
      <w:textAlignment w:val="center"/>
    </w:pPr>
    <w:rPr>
      <w:rFonts w:ascii="DGUV Meta-Normal" w:eastAsia="Times New Roman" w:hAnsi="DGUV Meta-Normal" w:cs="DGUV Meta-Normal"/>
      <w:color w:val="000000"/>
      <w:sz w:val="18"/>
      <w:szCs w:val="18"/>
      <w:lang w:val="de-DE" w:eastAsia="de-DE"/>
    </w:rPr>
  </w:style>
  <w:style w:type="character" w:customStyle="1" w:styleId="Flietext">
    <w:name w:val="Fließtext"/>
    <w:uiPriority w:val="99"/>
    <w:rsid w:val="003E07C3"/>
    <w:rPr>
      <w:rFonts w:ascii="DGUV Meta Serif-Book" w:hAnsi="DGUV Meta Serif-Book" w:cs="DGUV Meta Serif-Book"/>
      <w:color w:val="000000"/>
      <w:spacing w:val="0"/>
      <w:position w:val="0"/>
      <w:sz w:val="18"/>
      <w:szCs w:val="18"/>
      <w:u w:val="none"/>
      <w:vertAlign w:val="baseline"/>
      <w:lang w:val="de-DE"/>
    </w:rPr>
  </w:style>
  <w:style w:type="paragraph" w:customStyle="1" w:styleId="10ptAnleser02Flietext">
    <w:name w:val="10pt Anleser (02_Fließtext)"/>
    <w:basedOn w:val="Standard"/>
    <w:uiPriority w:val="99"/>
    <w:rsid w:val="0017502D"/>
    <w:pPr>
      <w:widowControl/>
      <w:adjustRightInd w:val="0"/>
      <w:spacing w:line="240" w:lineRule="atLeast"/>
      <w:textAlignment w:val="center"/>
    </w:pPr>
    <w:rPr>
      <w:rFonts w:ascii="DGUV Meta-Medium" w:eastAsia="Times New Roman" w:hAnsi="DGUV Meta-Medium" w:cs="DGUV Meta-Medium"/>
      <w:color w:val="323232"/>
      <w:sz w:val="20"/>
      <w:szCs w:val="20"/>
      <w:lang w:val="de-DE" w:eastAsia="de-DE"/>
    </w:rPr>
  </w:style>
  <w:style w:type="character" w:customStyle="1" w:styleId="TextkrperZchn">
    <w:name w:val="Textkörper Zchn"/>
    <w:basedOn w:val="Absatz-Standardschriftart"/>
    <w:link w:val="Textkrper"/>
    <w:uiPriority w:val="1"/>
    <w:rsid w:val="00BC37B6"/>
    <w:rPr>
      <w:rFonts w:ascii="Arial" w:eastAsia="Arial" w:hAnsi="Arial" w:cs="Arial"/>
    </w:rPr>
  </w:style>
  <w:style w:type="character" w:styleId="Seitenzahl">
    <w:name w:val="page number"/>
    <w:basedOn w:val="Absatz-Standardschriftart"/>
    <w:rsid w:val="00730C2F"/>
  </w:style>
  <w:style w:type="character" w:styleId="Hyperlink">
    <w:name w:val="Hyperlink"/>
    <w:basedOn w:val="Absatz-Standardschriftart"/>
    <w:rsid w:val="00730C2F"/>
    <w:rPr>
      <w:color w:val="0000FF" w:themeColor="hyperlink"/>
      <w:u w:val="single"/>
    </w:rPr>
  </w:style>
  <w:style w:type="character" w:styleId="NichtaufgelsteErwhnung">
    <w:name w:val="Unresolved Mention"/>
    <w:basedOn w:val="Absatz-Standardschriftart"/>
    <w:uiPriority w:val="99"/>
    <w:semiHidden/>
    <w:unhideWhenUsed/>
    <w:rsid w:val="00862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gn-branchenwissen.de/daten/bgn_gesamt/struktur/gesamt_3_10_get.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g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6EFEC4D-B8D5-4553-B783-F0E13BF0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1981</Words>
  <Characters>12484</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tmpB293.tmp</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tmpB293.tmp</dc:title>
  <dc:creator>u181927</dc:creator>
  <cp:lastModifiedBy>Schmidt, Thomas</cp:lastModifiedBy>
  <cp:revision>14</cp:revision>
  <dcterms:created xsi:type="dcterms:W3CDTF">2020-06-22T11:52:00Z</dcterms:created>
  <dcterms:modified xsi:type="dcterms:W3CDTF">2020-11-09T13:36:00Z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2015-06-08T00:00:00Z</vt:filetime>
  </property>
  <property fmtid="{D5CDD505-2E9C-101B-9397-08002B2CF9AE}" pid="3" name="Creator">
    <vt:lpwstr>eDocPrintPro - PDF printer driver - www.pdfprinter.at</vt:lpwstr>
  </property>
  <property fmtid="{D5CDD505-2E9C-101B-9397-08002B2CF9AE}" pid="4" name="LastSaved">
    <vt:filetime>2020-05-30T00:00:00Z</vt:filetime>
  </property>
</Properties>
</file>